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both"/>
        <w:rPr>
          <w:rFonts w:hint="eastAsia"/>
          <w:b w:val="0"/>
          <w:bCs w:val="0"/>
          <w:sz w:val="32"/>
          <w:szCs w:val="32"/>
          <w:lang w:val="en-US" w:eastAsia="zh-CN"/>
        </w:rPr>
      </w:pPr>
    </w:p>
    <w:p>
      <w:pPr>
        <w:spacing w:after="0" w:line="54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二七区</w:t>
      </w:r>
      <w:r>
        <w:rPr>
          <w:rFonts w:ascii="Times New Roman" w:hAnsi="Times New Roman" w:eastAsia="方正小标宋简体" w:cs="Times New Roman"/>
          <w:sz w:val="44"/>
          <w:szCs w:val="44"/>
        </w:rPr>
        <w:t>物流企业复工复产</w:t>
      </w:r>
      <w:r>
        <w:rPr>
          <w:rFonts w:hint="eastAsia" w:ascii="Times New Roman" w:hAnsi="Times New Roman" w:eastAsia="方正小标宋简体" w:cs="Times New Roman"/>
          <w:sz w:val="44"/>
          <w:szCs w:val="44"/>
          <w:lang w:eastAsia="zh-CN"/>
        </w:rPr>
        <w:t>实施</w:t>
      </w:r>
      <w:bookmarkStart w:id="0" w:name="_GoBack"/>
      <w:bookmarkEnd w:id="0"/>
      <w:r>
        <w:rPr>
          <w:rFonts w:hint="eastAsia" w:ascii="Times New Roman" w:hAnsi="Times New Roman" w:eastAsia="方正小标宋简体" w:cs="Times New Roman"/>
          <w:sz w:val="44"/>
          <w:szCs w:val="44"/>
        </w:rPr>
        <w:t>方案</w:t>
      </w:r>
    </w:p>
    <w:p>
      <w:pPr>
        <w:spacing w:after="0" w:line="540" w:lineRule="exact"/>
        <w:ind w:firstLine="640" w:firstLineChars="200"/>
        <w:jc w:val="both"/>
        <w:rPr>
          <w:rFonts w:ascii="Times New Roman" w:hAnsi="Times New Roman" w:eastAsia="仿宋" w:cs="Times New Roman"/>
          <w:sz w:val="32"/>
          <w:szCs w:val="32"/>
        </w:rPr>
      </w:pPr>
    </w:p>
    <w:p>
      <w:pPr>
        <w:spacing w:after="0" w:line="54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根据郑州市新型冠状病毒感染的肺炎</w:t>
      </w:r>
      <w:r>
        <w:rPr>
          <w:rFonts w:ascii="Times New Roman" w:hAnsi="Times New Roman" w:eastAsia="仿宋_GB2312" w:cs="Times New Roman"/>
          <w:sz w:val="32"/>
          <w:szCs w:val="32"/>
        </w:rPr>
        <w:t>疫情防控领导小组</w:t>
      </w:r>
      <w:r>
        <w:rPr>
          <w:rFonts w:hint="eastAsia" w:ascii="Times New Roman" w:hAnsi="Times New Roman" w:eastAsia="仿宋_GB2312" w:cs="Times New Roman"/>
          <w:sz w:val="32"/>
          <w:szCs w:val="32"/>
        </w:rPr>
        <w:t>办公室第10号通告和</w:t>
      </w:r>
      <w:r>
        <w:rPr>
          <w:rFonts w:ascii="Times New Roman" w:eastAsia="仿宋_GB2312"/>
          <w:color w:val="000000"/>
          <w:sz w:val="32"/>
        </w:rPr>
        <w:t>《中共郑州市委办公厅</w:t>
      </w:r>
      <w:r>
        <w:rPr>
          <w:rFonts w:ascii="Times New Roman" w:hAnsi="Times New Roman" w:eastAsia="仿宋_GB2312"/>
          <w:color w:val="000000"/>
          <w:sz w:val="32"/>
        </w:rPr>
        <w:t xml:space="preserve"> </w:t>
      </w:r>
      <w:r>
        <w:rPr>
          <w:rFonts w:ascii="Times New Roman" w:eastAsia="仿宋_GB2312"/>
          <w:color w:val="000000"/>
          <w:sz w:val="32"/>
        </w:rPr>
        <w:t>郑州市人民政府办公厅关于做好疫情防控期间企业复工复产工作的通知》</w:t>
      </w:r>
      <w:r>
        <w:rPr>
          <w:rFonts w:hint="eastAsia" w:ascii="Times New Roman" w:hAnsi="Times New Roman" w:eastAsia="仿宋_GB2312" w:cs="Times New Roman"/>
          <w:sz w:val="32"/>
          <w:szCs w:val="32"/>
        </w:rPr>
        <w:t>（郑办网〔2020〕17号），为有序推进物流企业复工复产，</w:t>
      </w:r>
      <w:r>
        <w:rPr>
          <w:rFonts w:ascii="Times New Roman" w:hAnsi="Times New Roman" w:eastAsia="仿宋_GB2312" w:cs="Times New Roman"/>
          <w:sz w:val="32"/>
          <w:szCs w:val="32"/>
        </w:rPr>
        <w:t>依据《郑州市服务业企业复工复产实施方案》</w:t>
      </w:r>
      <w:r>
        <w:rPr>
          <w:rFonts w:hint="eastAsia" w:ascii="Times New Roman" w:hAnsi="Times New Roman" w:eastAsia="仿宋_GB2312" w:cs="Times New Roman"/>
          <w:sz w:val="32"/>
          <w:szCs w:val="32"/>
        </w:rPr>
        <w:t>（郑发改生活〔2020〕36号），</w:t>
      </w:r>
      <w:r>
        <w:rPr>
          <w:rFonts w:ascii="Times New Roman" w:hAnsi="Times New Roman" w:eastAsia="仿宋_GB2312" w:cs="Times New Roman"/>
          <w:sz w:val="32"/>
          <w:szCs w:val="32"/>
        </w:rPr>
        <w:t>现</w:t>
      </w:r>
      <w:r>
        <w:rPr>
          <w:rFonts w:hint="eastAsia" w:ascii="Times New Roman" w:hAnsi="Times New Roman" w:eastAsia="仿宋_GB2312" w:cs="Times New Roman"/>
          <w:sz w:val="32"/>
          <w:szCs w:val="32"/>
        </w:rPr>
        <w:t>制定</w:t>
      </w:r>
      <w:r>
        <w:rPr>
          <w:rFonts w:hint="eastAsia" w:ascii="Times New Roman" w:hAnsi="Times New Roman" w:eastAsia="仿宋_GB2312" w:cs="Times New Roman"/>
          <w:sz w:val="32"/>
          <w:szCs w:val="32"/>
          <w:lang w:eastAsia="zh-CN"/>
        </w:rPr>
        <w:t>二七区</w:t>
      </w:r>
      <w:r>
        <w:rPr>
          <w:rFonts w:ascii="Times New Roman" w:hAnsi="Times New Roman" w:eastAsia="仿宋_GB2312" w:cs="Times New Roman"/>
          <w:sz w:val="32"/>
          <w:szCs w:val="32"/>
        </w:rPr>
        <w:t>物流企业复工复产</w:t>
      </w:r>
      <w:r>
        <w:rPr>
          <w:rFonts w:hint="eastAsia" w:ascii="Times New Roman" w:hAnsi="Times New Roman" w:eastAsia="仿宋_GB2312" w:cs="Times New Roman"/>
          <w:sz w:val="32"/>
          <w:szCs w:val="32"/>
        </w:rPr>
        <w:t>实施方</w:t>
      </w:r>
      <w:r>
        <w:rPr>
          <w:rFonts w:ascii="Times New Roman" w:hAnsi="Times New Roman" w:eastAsia="仿宋_GB2312" w:cs="Times New Roman"/>
          <w:sz w:val="32"/>
          <w:szCs w:val="32"/>
        </w:rPr>
        <w:t>案。</w:t>
      </w:r>
    </w:p>
    <w:p>
      <w:pPr>
        <w:spacing w:after="0" w:line="54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一、总体要求</w:t>
      </w:r>
    </w:p>
    <w:p>
      <w:pPr>
        <w:spacing w:after="0" w:line="54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深入贯彻落实习近平总书记关于疫情防控重要讲话和中央政治局常委会会议精神，按照省委、省政府安排部署和市委、市政府工作要求，切实增强做好疫情防控工作的责任感和使命感，围绕“六稳”做好应对各种复杂困难局面的准备，坚持防控从严、分批分期、错峰推进、强化监管的工作原则，严格落实企业防疫主体责任，切实做到防控机制到位、人员排查到位、设施物资到位、内部管理到位；严格落实县（市、区）、开发区属地监管责任，切实做到周密组织、全程监管、防控有力，各相关部门要树立“一盘棋”思想，在做好疫情防控工作的前提下，全力支持和组织推动物流企业复工复产，最大限度减少疫情对经济运行带来的冲击和影响，确保全市物流企业复工复产工作科学、有序、规范，实现经济平稳健康发展。</w:t>
      </w:r>
    </w:p>
    <w:p>
      <w:pPr>
        <w:spacing w:after="0" w:line="540" w:lineRule="exact"/>
        <w:ind w:firstLine="640" w:firstLineChars="200"/>
        <w:rPr>
          <w:rFonts w:ascii="仿宋_GB2312" w:hAnsi="仿宋" w:eastAsia="仿宋_GB2312"/>
          <w:sz w:val="32"/>
          <w:szCs w:val="32"/>
        </w:rPr>
      </w:pPr>
      <w:r>
        <w:rPr>
          <w:rFonts w:ascii="Times New Roman" w:hAnsi="Times New Roman" w:eastAsia="黑体" w:cs="Times New Roman"/>
          <w:sz w:val="32"/>
          <w:szCs w:val="32"/>
        </w:rPr>
        <w:t>二、复工复产时间安排</w:t>
      </w:r>
    </w:p>
    <w:p>
      <w:pPr>
        <w:spacing w:after="0" w:line="5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原则上物流企业2月16日24时前不得复工复产，但保障生活和防疫医疗物资的A级物流企业除外。</w:t>
      </w:r>
    </w:p>
    <w:p>
      <w:pPr>
        <w:spacing w:after="0" w:line="540" w:lineRule="exact"/>
        <w:ind w:firstLine="640" w:firstLineChars="200"/>
        <w:jc w:val="both"/>
        <w:rPr>
          <w:rFonts w:ascii="Times New Roman" w:hAnsi="Times New Roman" w:eastAsia="仿宋_GB2312" w:cs="Times New Roman"/>
          <w:sz w:val="32"/>
          <w:szCs w:val="32"/>
        </w:rPr>
      </w:pPr>
      <w:r>
        <w:rPr>
          <w:rFonts w:ascii="Times New Roman" w:hAnsi="Times New Roman" w:eastAsia="楷体_GB2312" w:cs="Times New Roman"/>
          <w:sz w:val="32"/>
          <w:szCs w:val="32"/>
        </w:rPr>
        <w:t>1、</w:t>
      </w:r>
      <w:r>
        <w:rPr>
          <w:rFonts w:ascii="Times New Roman" w:hAnsi="Times New Roman" w:eastAsia="仿宋_GB2312" w:cs="Times New Roman"/>
          <w:sz w:val="32"/>
          <w:szCs w:val="32"/>
        </w:rPr>
        <w:t>自《</w:t>
      </w:r>
      <w:r>
        <w:rPr>
          <w:rFonts w:hint="eastAsia" w:ascii="Times New Roman" w:hAnsi="Times New Roman" w:eastAsia="仿宋_GB2312" w:cs="Times New Roman"/>
          <w:sz w:val="32"/>
          <w:szCs w:val="32"/>
          <w:lang w:eastAsia="zh-CN"/>
        </w:rPr>
        <w:t>二七区</w:t>
      </w:r>
      <w:r>
        <w:rPr>
          <w:rFonts w:ascii="Times New Roman" w:hAnsi="Times New Roman" w:eastAsia="仿宋_GB2312" w:cs="Times New Roman"/>
          <w:sz w:val="32"/>
          <w:szCs w:val="32"/>
        </w:rPr>
        <w:t>物流企业复工复产</w:t>
      </w:r>
      <w:r>
        <w:rPr>
          <w:rFonts w:hint="eastAsia" w:ascii="Times New Roman" w:hAnsi="Times New Roman" w:eastAsia="仿宋_GB2312" w:cs="Times New Roman"/>
          <w:sz w:val="32"/>
          <w:szCs w:val="32"/>
        </w:rPr>
        <w:t>实施方</w:t>
      </w:r>
      <w:r>
        <w:rPr>
          <w:rFonts w:ascii="Times New Roman" w:hAnsi="Times New Roman" w:eastAsia="仿宋_GB2312" w:cs="Times New Roman"/>
          <w:sz w:val="32"/>
          <w:szCs w:val="32"/>
        </w:rPr>
        <w:t>案》印发之日起，生活保障类、防疫医疗物资保障类A级物流企业（含一般物流、电商物流、快递物流、仓储物流等）经审核通过后，可复工复产。</w:t>
      </w:r>
    </w:p>
    <w:p>
      <w:pPr>
        <w:spacing w:after="0" w:line="5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2、2月17日零时起，为制造业服务的A级物流企业（含一般物流、电商物流、快递物流、仓储物流等）经审核通过后，可逐步复工复产。</w:t>
      </w:r>
    </w:p>
    <w:p>
      <w:pPr>
        <w:spacing w:after="0" w:line="540" w:lineRule="exact"/>
        <w:ind w:firstLine="640" w:firstLineChars="200"/>
        <w:jc w:val="both"/>
        <w:rPr>
          <w:rFonts w:ascii="Times New Roman" w:hAnsi="Times New Roman" w:eastAsia="仿宋_GB2312" w:cs="Times New Roman"/>
          <w:sz w:val="32"/>
          <w:szCs w:val="32"/>
        </w:rPr>
      </w:pPr>
      <w:r>
        <w:rPr>
          <w:rFonts w:ascii="Times New Roman" w:hAnsi="Times New Roman" w:eastAsia="楷体_GB2312" w:cs="Times New Roman"/>
          <w:sz w:val="32"/>
          <w:szCs w:val="32"/>
        </w:rPr>
        <w:t>3、</w:t>
      </w:r>
      <w:r>
        <w:rPr>
          <w:rFonts w:ascii="Times New Roman" w:hAnsi="Times New Roman" w:eastAsia="仿宋_GB2312" w:cs="Times New Roman"/>
          <w:sz w:val="32"/>
          <w:szCs w:val="32"/>
        </w:rPr>
        <w:t>非A级物流企业，按以上两条要求，具备复工复产基本条件，制定有完善的疫情防控和复工复产方案，复工复产申请经审核通过后，可逐步复工复产。</w:t>
      </w:r>
    </w:p>
    <w:p>
      <w:pPr>
        <w:spacing w:after="0" w:line="54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视疫情防控情况和管控要求，适时调整物流企业复工复产时间，如有调整，另行通知。</w:t>
      </w:r>
    </w:p>
    <w:p>
      <w:pPr>
        <w:spacing w:after="0" w:line="54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三、复工复产基本条件</w:t>
      </w:r>
    </w:p>
    <w:p>
      <w:pPr>
        <w:spacing w:after="0" w:line="540" w:lineRule="exact"/>
        <w:ind w:firstLine="640" w:firstLineChars="200"/>
        <w:jc w:val="both"/>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（一）防控机制到位。</w:t>
      </w:r>
      <w:r>
        <w:rPr>
          <w:rFonts w:ascii="Times New Roman" w:hAnsi="Times New Roman" w:eastAsia="仿宋_GB2312" w:cs="Times New Roman"/>
          <w:sz w:val="32"/>
          <w:szCs w:val="32"/>
        </w:rPr>
        <w:t>所有复工复产</w:t>
      </w:r>
      <w:r>
        <w:rPr>
          <w:rFonts w:hint="eastAsia" w:ascii="Times New Roman" w:hAnsi="Times New Roman" w:eastAsia="仿宋_GB2312" w:cs="Times New Roman"/>
          <w:sz w:val="32"/>
          <w:szCs w:val="32"/>
        </w:rPr>
        <w:t>物流</w:t>
      </w:r>
      <w:r>
        <w:rPr>
          <w:rFonts w:ascii="Times New Roman" w:hAnsi="Times New Roman" w:eastAsia="仿宋_GB2312" w:cs="Times New Roman"/>
          <w:sz w:val="32"/>
          <w:szCs w:val="32"/>
        </w:rPr>
        <w:t>企业均要落实疫情防控和健康管理主体责任</w:t>
      </w:r>
      <w:r>
        <w:rPr>
          <w:rFonts w:hint="eastAsia" w:ascii="Times New Roman" w:hAnsi="Times New Roman" w:eastAsia="仿宋_GB2312" w:cs="Times New Roman"/>
          <w:sz w:val="32"/>
          <w:szCs w:val="32"/>
        </w:rPr>
        <w:t>，成立由企业主要负责人牵头的疫情防控组织机构，全面做好疫情防控工作，并签订疫情防控责任承诺书。建立健全企业内部以及企业与属地疫情防控领导小组、行业主管部门之间的信息报送机制。</w:t>
      </w:r>
    </w:p>
    <w:p>
      <w:pPr>
        <w:spacing w:after="0" w:line="540" w:lineRule="exact"/>
        <w:ind w:firstLine="640" w:firstLineChars="200"/>
        <w:jc w:val="both"/>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（二）员工排查到位。</w:t>
      </w:r>
      <w:r>
        <w:rPr>
          <w:rFonts w:hint="eastAsia" w:ascii="Times New Roman" w:hAnsi="Times New Roman" w:eastAsia="仿宋_GB2312" w:cs="Times New Roman"/>
          <w:sz w:val="32"/>
          <w:szCs w:val="32"/>
        </w:rPr>
        <w:t>复工复产物流企业必须接入全市疫情防控信息化系统，严格按照郑州市疫情防控要求，做好员工排查登记和管控工作。对到过或来自省外重点疫情地区、省内重点疫情地区的人员应集中隔离或自行隔离14天；省内其他地市返郑的人员集中隔离或自行隔离7天。</w:t>
      </w:r>
    </w:p>
    <w:p>
      <w:pPr>
        <w:spacing w:after="0" w:line="540" w:lineRule="exact"/>
        <w:ind w:firstLine="640" w:firstLineChars="200"/>
        <w:jc w:val="both"/>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（三）防控方案可行。</w:t>
      </w:r>
      <w:r>
        <w:rPr>
          <w:rFonts w:hint="eastAsia" w:ascii="Times New Roman" w:hAnsi="Times New Roman" w:eastAsia="仿宋_GB2312" w:cs="Times New Roman"/>
          <w:sz w:val="32"/>
          <w:szCs w:val="32"/>
        </w:rPr>
        <w:t>企业要按照《河南省企业单位加强新型冠状病毒感染肺炎疫情防控工作指南》制定复工复产方案，主要包括企业疫情防控的组织机构、职责分工、疫情防控措施、防疫物资储备、应急处置预案等内容。</w:t>
      </w:r>
    </w:p>
    <w:p>
      <w:pPr>
        <w:spacing w:after="0" w:line="540" w:lineRule="exact"/>
        <w:ind w:firstLine="640" w:firstLineChars="200"/>
        <w:jc w:val="both"/>
        <w:rPr>
          <w:rFonts w:ascii="Times New Roman" w:hAnsi="Times New Roman" w:eastAsia="仿宋_GB2312" w:cs="Times New Roman"/>
          <w:sz w:val="32"/>
          <w:szCs w:val="32"/>
        </w:rPr>
      </w:pPr>
      <w:r>
        <w:rPr>
          <w:rFonts w:hint="eastAsia" w:ascii="楷体_GB2312" w:hAnsi="Times New Roman" w:eastAsia="楷体_GB2312" w:cs="Times New Roman"/>
          <w:sz w:val="32"/>
          <w:szCs w:val="32"/>
        </w:rPr>
        <w:t>（四）防疫物资齐备。</w:t>
      </w:r>
      <w:r>
        <w:rPr>
          <w:rFonts w:hint="eastAsia" w:ascii="Times New Roman" w:hAnsi="Times New Roman" w:eastAsia="仿宋_GB2312" w:cs="Times New Roman"/>
          <w:sz w:val="32"/>
          <w:szCs w:val="32"/>
        </w:rPr>
        <w:t>根据员工数量和防控需求，企业要购置、配备测温设备和保障至少2周生产使用的防护口罩、消毒液等防护用品及物资，建立防疫物资库存和使用台账，满足企业疫情防控、正常生产需求。</w:t>
      </w:r>
    </w:p>
    <w:p>
      <w:pPr>
        <w:spacing w:after="0" w:line="540" w:lineRule="exact"/>
        <w:ind w:firstLine="640" w:firstLineChars="200"/>
        <w:jc w:val="both"/>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（五）防疫设施完善。</w:t>
      </w:r>
      <w:r>
        <w:rPr>
          <w:rFonts w:hint="eastAsia" w:ascii="Times New Roman" w:hAnsi="Times New Roman" w:eastAsia="仿宋_GB2312" w:cs="Times New Roman"/>
          <w:sz w:val="32"/>
          <w:szCs w:val="32"/>
        </w:rPr>
        <w:t>生产车间、办公场所、生活区域实施封闭式管理，按要求对重点区域（中央空调、电梯间、楼梯间、厕所）和设施设备进行清洁消毒。企业员工就餐实行分餐制，避免集中就餐。</w:t>
      </w:r>
    </w:p>
    <w:p>
      <w:pPr>
        <w:spacing w:after="0" w:line="54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对目前未停工和已复工的企业也要严格按照以上复工复产条件进行自查，完善审核材料，认真落实疫情防控各项措施，制定疫情防控方案，做好人员排查登记，做好经营场所、人员聚集场所清洁、消杀防疫，并对设施设备特别是中央空调进行全面检查、维修和消毒。</w:t>
      </w:r>
    </w:p>
    <w:p>
      <w:pPr>
        <w:spacing w:after="0" w:line="54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四、审核程序</w:t>
      </w:r>
    </w:p>
    <w:p>
      <w:pPr>
        <w:spacing w:after="0" w:line="54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（一）成立由</w:t>
      </w:r>
      <w:r>
        <w:rPr>
          <w:rFonts w:hint="eastAsia" w:ascii="Times New Roman" w:hAnsi="Times New Roman" w:eastAsia="仿宋_GB2312" w:cs="Times New Roman"/>
          <w:sz w:val="32"/>
          <w:szCs w:val="32"/>
          <w:lang w:eastAsia="zh-CN"/>
        </w:rPr>
        <w:t>交通</w:t>
      </w:r>
      <w:r>
        <w:rPr>
          <w:rFonts w:hint="eastAsia" w:ascii="Times New Roman" w:hAnsi="Times New Roman" w:eastAsia="仿宋_GB2312" w:cs="Times New Roman"/>
          <w:sz w:val="32"/>
          <w:szCs w:val="32"/>
        </w:rPr>
        <w:t>部门牵头、卫生健康部门和乡镇（街道办事处）组成的联合审核小组，集中办公、集中受理物流企业复工复产申请。</w:t>
      </w:r>
    </w:p>
    <w:p>
      <w:pPr>
        <w:spacing w:after="0" w:line="54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（二）拟复工复产的物流企业，必须达到复工复产基本条件，向</w:t>
      </w:r>
      <w:r>
        <w:rPr>
          <w:rFonts w:hint="eastAsia"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rPr>
        <w:t>联合审核小组提交《郑州市企业复工复产申请书》（见附件1）、承诺书和必要的申请材料。</w:t>
      </w:r>
    </w:p>
    <w:p>
      <w:pPr>
        <w:spacing w:after="0" w:line="54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联合审核小组对物流企业提交材料进行审核，填写《郑州市企业复工复产审核表》（附件2），并对企业进行现场查验。原则上3日内审核完毕，审核通过的，向企业下达《郑州市企业复工复产通知单》（附件3）。</w:t>
      </w:r>
    </w:p>
    <w:p>
      <w:pPr>
        <w:spacing w:after="0" w:line="540" w:lineRule="exact"/>
        <w:ind w:firstLine="640" w:firstLineChars="200"/>
        <w:jc w:val="both"/>
        <w:rPr>
          <w:rFonts w:ascii="黑体" w:hAnsi="黑体" w:eastAsia="黑体"/>
          <w:color w:val="000000"/>
          <w:sz w:val="32"/>
          <w:szCs w:val="32"/>
        </w:rPr>
      </w:pPr>
      <w:r>
        <w:rPr>
          <w:rFonts w:hint="eastAsia" w:ascii="黑体" w:hAnsi="黑体" w:eastAsia="黑体"/>
          <w:color w:val="000000"/>
          <w:sz w:val="32"/>
          <w:szCs w:val="32"/>
        </w:rPr>
        <w:t>五、加强日常防控</w:t>
      </w:r>
    </w:p>
    <w:p>
      <w:pPr>
        <w:spacing w:after="0" w:line="540" w:lineRule="exact"/>
        <w:ind w:firstLine="640" w:firstLineChars="200"/>
        <w:jc w:val="both"/>
        <w:rPr>
          <w:rFonts w:ascii="黑体" w:hAnsi="黑体" w:eastAsia="黑体"/>
          <w:color w:val="000000"/>
          <w:sz w:val="32"/>
          <w:szCs w:val="32"/>
        </w:rPr>
      </w:pPr>
      <w:r>
        <w:rPr>
          <w:rFonts w:hint="eastAsia" w:ascii="楷体_GB2312" w:hAnsi="Times New Roman" w:eastAsia="楷体_GB2312" w:cs="Times New Roman"/>
          <w:sz w:val="32"/>
          <w:szCs w:val="32"/>
        </w:rPr>
        <w:t>（一）人员防控。</w:t>
      </w:r>
      <w:r>
        <w:rPr>
          <w:rFonts w:hint="eastAsia" w:ascii="Times New Roman" w:hAnsi="Times New Roman" w:eastAsia="仿宋_GB2312" w:cs="Times New Roman"/>
          <w:sz w:val="32"/>
          <w:szCs w:val="32"/>
        </w:rPr>
        <w:t>严格实行人员管控，对所有人员排查登记，掌握每名员工的健康状况、节假日期间出行和参加集会、聚会情况；每日对员工进行体温筛查，做好健康防护，杜绝聚集性活动。上下班途中、工作期间全程佩戴口罩，尽量不乘坐公共交通工具。设置专题宣传栏，加强疫情防控知识宣传普及。</w:t>
      </w:r>
    </w:p>
    <w:p>
      <w:pPr>
        <w:spacing w:after="0" w:line="540" w:lineRule="exact"/>
        <w:ind w:firstLine="640" w:firstLineChars="200"/>
        <w:jc w:val="both"/>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（二）工作场所防控。</w:t>
      </w:r>
      <w:r>
        <w:rPr>
          <w:rFonts w:hint="eastAsia" w:ascii="Times New Roman" w:hAnsi="Times New Roman" w:eastAsia="仿宋_GB2312" w:cs="Times New Roman"/>
          <w:sz w:val="32"/>
          <w:szCs w:val="32"/>
        </w:rPr>
        <w:t>企业实行封闭式管理，原则上保留一个出入口，加强出入口体温检测、登记，严控外来人员进入厂区。每天对厂区进行1次全面消毒，岗位设置原则上间隔1米以上，尽量避免近距离非工作性接触。强化会议管理，不得举办各种大型集会和大型会议等活动。会议结束后，及时对会议室的地面、物体表面进行清洁。日常办公尽量减少纸质材料传阅、传递，提倡通过线上办公、视频会议等方式完成相应工作。</w:t>
      </w:r>
    </w:p>
    <w:p>
      <w:pPr>
        <w:spacing w:after="0" w:line="540" w:lineRule="exact"/>
        <w:ind w:firstLine="640" w:firstLineChars="200"/>
        <w:jc w:val="both"/>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（三）食堂宿舍管控。</w:t>
      </w:r>
      <w:r>
        <w:rPr>
          <w:rFonts w:hint="eastAsia" w:ascii="Times New Roman" w:hAnsi="Times New Roman" w:eastAsia="仿宋_GB2312" w:cs="Times New Roman"/>
          <w:sz w:val="32"/>
          <w:szCs w:val="32"/>
        </w:rPr>
        <w:t>加强食堂（餐厅）管理，严格执行《餐饮服务食品安全操作规范》有关规定，不得采购活禽。加强职工宿舍防控，改善宿舍居住条件，保持空气流通和室内外环境卫生整洁，每天进行1次全面消毒。</w:t>
      </w:r>
    </w:p>
    <w:p>
      <w:pPr>
        <w:spacing w:after="0" w:line="540" w:lineRule="exact"/>
        <w:ind w:firstLine="640" w:firstLineChars="200"/>
        <w:jc w:val="both"/>
        <w:rPr>
          <w:rFonts w:ascii="Times New Roman" w:hAnsi="Times New Roman" w:eastAsia="仿宋_GB2312" w:cs="Times New Roman"/>
          <w:sz w:val="32"/>
          <w:szCs w:val="32"/>
        </w:rPr>
      </w:pPr>
      <w:r>
        <w:rPr>
          <w:rFonts w:hint="eastAsia" w:ascii="楷体_GB2312" w:hAnsi="楷体" w:eastAsia="楷体_GB2312" w:cs="Times New Roman"/>
          <w:sz w:val="32"/>
          <w:szCs w:val="32"/>
        </w:rPr>
        <w:t>（四）车辆及物料管控。</w:t>
      </w:r>
      <w:r>
        <w:rPr>
          <w:rFonts w:hint="eastAsia" w:ascii="Times New Roman" w:hAnsi="Times New Roman" w:eastAsia="仿宋_GB2312" w:cs="Times New Roman"/>
          <w:sz w:val="32"/>
          <w:szCs w:val="32"/>
        </w:rPr>
        <w:t>对企业所有使用车辆要用75%的医用酒精对车内及门把手擦拭消毒。严格管控进出车辆，对驾驶及随行人员进行体温检测和健康状况登记，不符合运输物资条件或卫生防疫要求的车辆及人员予以劝返。</w:t>
      </w:r>
    </w:p>
    <w:p>
      <w:pPr>
        <w:spacing w:after="0" w:line="540" w:lineRule="exact"/>
        <w:ind w:firstLine="640" w:firstLineChars="200"/>
        <w:jc w:val="both"/>
        <w:rPr>
          <w:rFonts w:ascii="Times New Roman" w:hAnsi="Times New Roman" w:eastAsia="仿宋_GB2312" w:cs="Times New Roman"/>
          <w:sz w:val="32"/>
          <w:szCs w:val="32"/>
        </w:rPr>
      </w:pPr>
      <w:r>
        <w:rPr>
          <w:rFonts w:hint="eastAsia" w:ascii="楷体_GB2312" w:hAnsi="楷体" w:eastAsia="楷体_GB2312" w:cs="Times New Roman"/>
          <w:sz w:val="32"/>
          <w:szCs w:val="32"/>
        </w:rPr>
        <w:t>（五）完善应急处置。</w:t>
      </w:r>
      <w:r>
        <w:rPr>
          <w:rFonts w:hint="eastAsia" w:ascii="Times New Roman" w:hAnsi="Times New Roman" w:eastAsia="仿宋_GB2312" w:cs="Times New Roman"/>
          <w:sz w:val="32"/>
          <w:szCs w:val="32"/>
        </w:rPr>
        <w:t>复工复产物流企业要制定应急处置预案，明确专人负责并24小时保持通信畅通。一旦企业出现疫情，要迅速启动应急预案，立即停工停产，按照疫情防控要求进行处置并及时上报情况。</w:t>
      </w:r>
    </w:p>
    <w:p>
      <w:pPr>
        <w:spacing w:after="0" w:line="540" w:lineRule="exact"/>
        <w:ind w:firstLine="640" w:firstLineChars="200"/>
        <w:jc w:val="both"/>
        <w:rPr>
          <w:rFonts w:ascii="Times New Roman" w:hAnsi="Times New Roman" w:eastAsia="黑体" w:cs="Times New Roman"/>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、工作要求</w:t>
      </w:r>
    </w:p>
    <w:p>
      <w:pPr>
        <w:spacing w:after="0" w:line="540" w:lineRule="exact"/>
        <w:ind w:firstLine="640" w:firstLineChars="200"/>
        <w:jc w:val="both"/>
        <w:rPr>
          <w:rFonts w:ascii="Times New Roman" w:hAnsi="Times New Roman" w:eastAsia="仿宋_GB2312" w:cs="Times New Roman"/>
          <w:sz w:val="32"/>
          <w:szCs w:val="32"/>
        </w:rPr>
      </w:pPr>
      <w:r>
        <w:rPr>
          <w:rFonts w:hint="eastAsia" w:ascii="楷体_GB2312" w:hAnsi="楷体" w:eastAsia="楷体_GB2312" w:cs="Times New Roman"/>
          <w:sz w:val="32"/>
          <w:szCs w:val="32"/>
        </w:rPr>
        <w:t>（一）加强组织领导。</w:t>
      </w:r>
      <w:r>
        <w:rPr>
          <w:rFonts w:hint="eastAsia" w:ascii="Times New Roman" w:hAnsi="Times New Roman" w:eastAsia="仿宋_GB2312" w:cs="Times New Roman"/>
          <w:sz w:val="32"/>
          <w:szCs w:val="32"/>
        </w:rPr>
        <w:t>成立</w:t>
      </w:r>
      <w:r>
        <w:rPr>
          <w:rFonts w:hint="eastAsia"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rPr>
        <w:t>物流企业复工复产工作专班，负责全</w:t>
      </w:r>
      <w:r>
        <w:rPr>
          <w:rFonts w:hint="eastAsia"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rPr>
        <w:t>物流企业复工复产的协调、指导、督导工作。组建由</w:t>
      </w:r>
      <w:r>
        <w:rPr>
          <w:rFonts w:hint="eastAsia" w:ascii="Times New Roman" w:hAnsi="Times New Roman" w:eastAsia="仿宋_GB2312" w:cs="Times New Roman"/>
          <w:sz w:val="32"/>
          <w:szCs w:val="32"/>
          <w:lang w:eastAsia="zh-CN"/>
        </w:rPr>
        <w:t>交通</w:t>
      </w:r>
      <w:r>
        <w:rPr>
          <w:rFonts w:hint="eastAsia" w:ascii="Times New Roman" w:hAnsi="Times New Roman" w:eastAsia="仿宋_GB2312" w:cs="Times New Roman"/>
          <w:sz w:val="32"/>
          <w:szCs w:val="32"/>
        </w:rPr>
        <w:t>部门、卫健部门、乡镇（办）组成的工作专班，负责辖区物流企业物流企业复工复产及疫情防控工作，对外公布联合审核小组办公地点、联系方式。对提出复工复产申请的企业，要及时组织审核；对春节期间未停工企业，按照复工复产条件，督促落实疫情防控各项措施，经材料审核和实地查验，符合条件的企业，保障其继续运营；对达不到条件的，要求限期整改，整改后仍不符合要求的，责令其停工停产。发现复工复产企业疫情防控措施不力、存在重大风险隐患的，立即责令部分或全部停工停产，进行整改。</w:t>
      </w:r>
    </w:p>
    <w:p>
      <w:pPr>
        <w:spacing w:after="0" w:line="540" w:lineRule="exact"/>
        <w:ind w:firstLine="640" w:firstLineChars="200"/>
        <w:jc w:val="both"/>
        <w:rPr>
          <w:rFonts w:ascii="Times New Roman" w:hAnsi="Times New Roman" w:eastAsia="仿宋_GB2312" w:cs="Times New Roman"/>
          <w:sz w:val="32"/>
          <w:szCs w:val="32"/>
        </w:rPr>
      </w:pPr>
      <w:r>
        <w:rPr>
          <w:rFonts w:hint="eastAsia" w:ascii="楷体_GB2312" w:hAnsi="楷体" w:eastAsia="楷体_GB2312" w:cs="Times New Roman"/>
          <w:sz w:val="32"/>
          <w:szCs w:val="32"/>
        </w:rPr>
        <w:t>（二）加强日常监管。</w:t>
      </w:r>
      <w:r>
        <w:rPr>
          <w:rFonts w:hint="eastAsia" w:ascii="Times New Roman" w:hAnsi="Times New Roman" w:eastAsia="仿宋_GB2312" w:cs="Times New Roman"/>
          <w:sz w:val="32"/>
          <w:szCs w:val="32"/>
        </w:rPr>
        <w:t>切实履行物流企业复工复产过程中疫情防控的监管责任，确保疫情防控措施落实到位，复工复产工作平稳有序。复工复产物流企业要加强对员工的健康监测管理，建立“日报告”制度，每日中午12:00前报送当日用工情况至</w:t>
      </w:r>
      <w:r>
        <w:rPr>
          <w:rFonts w:hint="eastAsia" w:ascii="Times New Roman" w:hAnsi="Times New Roman" w:eastAsia="仿宋_GB2312" w:cs="Times New Roman"/>
          <w:sz w:val="32"/>
          <w:szCs w:val="32"/>
          <w:lang w:eastAsia="zh-CN"/>
        </w:rPr>
        <w:t>区防疫指挥部交通组。</w:t>
      </w:r>
    </w:p>
    <w:p>
      <w:pPr>
        <w:widowControl w:val="0"/>
        <w:adjustRightInd/>
        <w:snapToGrid/>
        <w:spacing w:after="0" w:line="540" w:lineRule="exact"/>
        <w:ind w:firstLine="640" w:firstLineChars="200"/>
        <w:jc w:val="both"/>
        <w:rPr>
          <w:rFonts w:ascii="Times New Roman" w:hAnsi="Times New Roman" w:eastAsia="仿宋_GB2312" w:cs="Times New Roman"/>
          <w:sz w:val="32"/>
          <w:szCs w:val="32"/>
        </w:rPr>
      </w:pPr>
      <w:r>
        <w:rPr>
          <w:rFonts w:hint="eastAsia" w:ascii="楷体_GB2312" w:hAnsi="楷体" w:eastAsia="楷体_GB2312" w:cs="Times New Roman"/>
          <w:sz w:val="32"/>
          <w:szCs w:val="32"/>
        </w:rPr>
        <w:t>（三）强化督导指导。</w:t>
      </w:r>
      <w:r>
        <w:rPr>
          <w:rFonts w:hint="eastAsia" w:ascii="仿宋" w:hAnsi="仿宋" w:eastAsia="仿宋" w:cs="仿宋"/>
          <w:sz w:val="32"/>
          <w:szCs w:val="32"/>
          <w:lang w:eastAsia="zh-CN"/>
        </w:rPr>
        <w:t>区督导组</w:t>
      </w:r>
      <w:r>
        <w:rPr>
          <w:rFonts w:hint="eastAsia" w:ascii="仿宋" w:hAnsi="仿宋" w:eastAsia="仿宋" w:cs="仿宋"/>
          <w:sz w:val="32"/>
          <w:szCs w:val="32"/>
        </w:rPr>
        <w:t>对复</w:t>
      </w:r>
      <w:r>
        <w:rPr>
          <w:rFonts w:hint="eastAsia" w:ascii="Times New Roman" w:hAnsi="Times New Roman" w:eastAsia="仿宋_GB2312" w:cs="Times New Roman"/>
          <w:sz w:val="32"/>
          <w:szCs w:val="32"/>
        </w:rPr>
        <w:t>工复产物流企业审核情况、监管责任落实情况和企业疫情防控开展情况进行督导指导。对物流企业复工复产中出现的渎职、懒政、不作为、不担当、推诿扯皮等行为予以严查，并追究相关责任。</w:t>
      </w:r>
    </w:p>
    <w:p>
      <w:pPr>
        <w:spacing w:after="0" w:line="540" w:lineRule="exact"/>
        <w:jc w:val="both"/>
        <w:rPr>
          <w:rFonts w:ascii="Times New Roman" w:hAnsi="Times New Roman" w:eastAsia="仿宋_GB2312" w:cs="Times New Roman"/>
          <w:sz w:val="32"/>
          <w:szCs w:val="32"/>
        </w:rPr>
      </w:pPr>
    </w:p>
    <w:p>
      <w:pPr>
        <w:spacing w:after="0" w:line="540" w:lineRule="exact"/>
        <w:ind w:firstLine="643" w:firstLineChars="200"/>
        <w:jc w:val="both"/>
        <w:rPr>
          <w:rFonts w:ascii="Times New Roman" w:hAnsi="Times New Roman" w:eastAsia="仿宋_GB2312" w:cs="Times New Roman"/>
          <w:b/>
          <w:sz w:val="32"/>
          <w:szCs w:val="32"/>
        </w:rPr>
      </w:pPr>
      <w:r>
        <w:rPr>
          <w:rFonts w:ascii="Times New Roman" w:hAnsi="Times New Roman" w:eastAsia="仿宋_GB2312" w:cs="Times New Roman"/>
          <w:b/>
          <w:sz w:val="32"/>
          <w:szCs w:val="32"/>
        </w:rPr>
        <w:t>附件：</w:t>
      </w:r>
    </w:p>
    <w:p>
      <w:pPr>
        <w:spacing w:after="0" w:line="54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 xml:space="preserve">1. </w:t>
      </w:r>
      <w:r>
        <w:rPr>
          <w:rFonts w:ascii="Times New Roman" w:hAnsi="Times New Roman" w:eastAsia="仿宋_GB2312" w:cs="Times New Roman"/>
          <w:bCs/>
          <w:sz w:val="32"/>
          <w:szCs w:val="32"/>
        </w:rPr>
        <w:t>郑州市         企业复工复产申请书</w:t>
      </w:r>
    </w:p>
    <w:p>
      <w:pPr>
        <w:spacing w:after="0"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郑州市企业复工复产审核表</w:t>
      </w:r>
    </w:p>
    <w:p>
      <w:pPr>
        <w:spacing w:after="0"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3.郑州市企业复工复产通知单</w:t>
      </w:r>
    </w:p>
    <w:p>
      <w:pPr>
        <w:spacing w:after="0"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 企业每日用工情况统计表</w:t>
      </w:r>
    </w:p>
    <w:p>
      <w:pPr>
        <w:spacing w:after="0"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 已复工复产A级物流企业名单</w:t>
      </w:r>
    </w:p>
    <w:p>
      <w:pPr>
        <w:spacing w:after="0"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 A级物流企业复工复产时间建议名单</w:t>
      </w:r>
    </w:p>
    <w:p>
      <w:pPr>
        <w:adjustRightInd/>
        <w:snapToGrid/>
        <w:spacing w:line="220" w:lineRule="atLeast"/>
        <w:rPr>
          <w:rFonts w:ascii="Times New Roman" w:hAnsi="Times New Roman" w:eastAsia="黑体" w:cs="Times New Roman"/>
          <w:sz w:val="32"/>
          <w:szCs w:val="32"/>
        </w:rPr>
      </w:pPr>
      <w:r>
        <w:rPr>
          <w:rFonts w:ascii="Times New Roman" w:hAnsi="Times New Roman" w:eastAsia="黑体" w:cs="Times New Roman"/>
          <w:sz w:val="32"/>
          <w:szCs w:val="32"/>
        </w:rPr>
        <w:br w:type="page"/>
      </w:r>
      <w:r>
        <w:rPr>
          <w:rFonts w:ascii="Times New Roman" w:hAnsi="Times New Roman" w:eastAsia="黑体" w:cs="Times New Roman"/>
          <w:sz w:val="32"/>
          <w:szCs w:val="32"/>
        </w:rPr>
        <w:t>附件1</w:t>
      </w:r>
    </w:p>
    <w:p>
      <w:pPr>
        <w:spacing w:after="0" w:line="580" w:lineRule="exact"/>
        <w:rPr>
          <w:rFonts w:ascii="Times New Roman" w:hAnsi="Times New Roman" w:cs="Times New Roman"/>
          <w:sz w:val="44"/>
          <w:szCs w:val="44"/>
        </w:rPr>
      </w:pPr>
    </w:p>
    <w:p>
      <w:pPr>
        <w:spacing w:after="0" w:line="58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郑州市         企业复工复产申请书</w:t>
      </w:r>
    </w:p>
    <w:p>
      <w:pPr>
        <w:spacing w:after="0" w:line="580" w:lineRule="exact"/>
        <w:rPr>
          <w:rFonts w:ascii="Times New Roman" w:hAnsi="Times New Roman" w:eastAsia="仿宋" w:cs="Times New Roman"/>
          <w:sz w:val="32"/>
          <w:szCs w:val="32"/>
        </w:rPr>
      </w:pPr>
    </w:p>
    <w:p>
      <w:pPr>
        <w:spacing w:after="0" w:line="5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联合审核小组：</w:t>
      </w:r>
    </w:p>
    <w:p>
      <w:pPr>
        <w:spacing w:after="0" w:line="520" w:lineRule="exact"/>
        <w:ind w:firstLine="640"/>
        <w:jc w:val="both"/>
        <w:rPr>
          <w:rFonts w:ascii="Times New Roman" w:hAnsi="Times New Roman" w:eastAsia="仿宋_GB2312" w:cs="Times New Roman"/>
          <w:color w:val="333333"/>
          <w:spacing w:val="5"/>
          <w:sz w:val="32"/>
          <w:szCs w:val="32"/>
          <w:shd w:val="clear" w:color="auto" w:fill="FFFFFF"/>
        </w:rPr>
      </w:pPr>
      <w:r>
        <w:rPr>
          <w:rFonts w:ascii="Times New Roman" w:hAnsi="Times New Roman" w:eastAsia="仿宋_GB2312" w:cs="Times New Roman"/>
          <w:spacing w:val="11"/>
          <w:sz w:val="32"/>
          <w:szCs w:val="32"/>
        </w:rPr>
        <w:t>根据《</w:t>
      </w:r>
      <w:r>
        <w:rPr>
          <w:rFonts w:ascii="Times New Roman" w:hAnsi="Times New Roman" w:eastAsia="仿宋_GB2312" w:cs="Times New Roman"/>
          <w:color w:val="000000"/>
          <w:sz w:val="32"/>
          <w:szCs w:val="32"/>
        </w:rPr>
        <w:t>郑州市服务业企业复工复产实施方案</w:t>
      </w:r>
      <w:r>
        <w:rPr>
          <w:rFonts w:ascii="Times New Roman" w:hAnsi="Times New Roman" w:eastAsia="仿宋_GB2312" w:cs="Times New Roman"/>
          <w:color w:val="000000"/>
          <w:spacing w:val="11"/>
          <w:sz w:val="32"/>
          <w:szCs w:val="32"/>
        </w:rPr>
        <w:t>》</w:t>
      </w:r>
      <w:r>
        <w:rPr>
          <w:rFonts w:ascii="Times New Roman" w:hAnsi="Times New Roman" w:eastAsia="仿宋_GB2312" w:cs="Times New Roman"/>
          <w:spacing w:val="11"/>
          <w:sz w:val="32"/>
          <w:szCs w:val="32"/>
        </w:rPr>
        <w:t>要求，</w:t>
      </w:r>
      <w:r>
        <w:rPr>
          <w:rFonts w:ascii="Times New Roman" w:hAnsi="Times New Roman" w:eastAsia="仿宋_GB2312" w:cs="Times New Roman"/>
          <w:color w:val="333333"/>
          <w:spacing w:val="5"/>
          <w:sz w:val="32"/>
          <w:szCs w:val="32"/>
          <w:shd w:val="clear" w:color="auto" w:fill="FFFFFF"/>
        </w:rPr>
        <w:t xml:space="preserve">              </w:t>
      </w:r>
      <w:r>
        <w:rPr>
          <w:rFonts w:ascii="Times New Roman" w:hAnsi="Times New Roman" w:eastAsia="仿宋_GB2312" w:cs="Times New Roman"/>
          <w:sz w:val="32"/>
          <w:szCs w:val="32"/>
        </w:rPr>
        <w:t>已做好企业复工复产相关防疫防控工作，达到复工复产条件，现申请复工复产，请予以检查验收。复工复产后，我们将持续按照《河南省企业单位加强新型冠状病毒感染肺炎疫情防控工作指南》《郑州市物流企业复工复产实施</w:t>
      </w:r>
      <w:r>
        <w:rPr>
          <w:rFonts w:hint="eastAsia" w:ascii="Times New Roman" w:hAnsi="Times New Roman" w:eastAsia="仿宋_GB2312" w:cs="Times New Roman"/>
          <w:sz w:val="32"/>
          <w:szCs w:val="32"/>
        </w:rPr>
        <w:t>专</w:t>
      </w:r>
      <w:r>
        <w:rPr>
          <w:rFonts w:ascii="Times New Roman" w:hAnsi="Times New Roman" w:eastAsia="仿宋_GB2312" w:cs="Times New Roman"/>
          <w:sz w:val="32"/>
          <w:szCs w:val="32"/>
        </w:rPr>
        <w:t>案》要求，做好疫情防控各项工作。</w:t>
      </w:r>
    </w:p>
    <w:p>
      <w:pPr>
        <w:spacing w:after="0" w:line="520" w:lineRule="exact"/>
        <w:rPr>
          <w:rFonts w:ascii="Times New Roman" w:hAnsi="Times New Roman" w:eastAsia="仿宋_GB2312" w:cs="Times New Roman"/>
          <w:sz w:val="32"/>
          <w:szCs w:val="32"/>
        </w:rPr>
      </w:pPr>
    </w:p>
    <w:p>
      <w:pPr>
        <w:spacing w:after="0" w:line="52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附件：1.</w:t>
      </w:r>
      <w:r>
        <w:rPr>
          <w:rFonts w:hint="eastAsia" w:ascii="Times New Roman" w:hAnsi="Times New Roman" w:eastAsia="仿宋_GB2312" w:cs="Times New Roman"/>
          <w:sz w:val="32"/>
          <w:szCs w:val="32"/>
        </w:rPr>
        <w:t>疫情防控和复工复产方案</w:t>
      </w:r>
    </w:p>
    <w:p>
      <w:pPr>
        <w:spacing w:after="0" w:line="520" w:lineRule="exact"/>
        <w:ind w:firstLine="1600" w:firstLineChars="5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疫情防控和复工复产机制</w:t>
      </w:r>
    </w:p>
    <w:p>
      <w:pPr>
        <w:spacing w:after="0" w:line="520" w:lineRule="exact"/>
        <w:ind w:firstLine="1600" w:firstLineChars="5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人员管控情况</w:t>
      </w:r>
    </w:p>
    <w:p>
      <w:pPr>
        <w:spacing w:after="0" w:line="520" w:lineRule="exact"/>
        <w:ind w:firstLine="1600" w:firstLineChars="5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场所管理情况</w:t>
      </w:r>
    </w:p>
    <w:p>
      <w:pPr>
        <w:spacing w:after="0" w:line="520" w:lineRule="exact"/>
        <w:ind w:firstLine="1600" w:firstLineChars="5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设施设备检查、维修和消毒情况</w:t>
      </w:r>
    </w:p>
    <w:p>
      <w:pPr>
        <w:spacing w:after="0" w:line="520" w:lineRule="exact"/>
        <w:ind w:firstLine="1600" w:firstLineChars="5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车辆管控情况</w:t>
      </w:r>
    </w:p>
    <w:p>
      <w:pPr>
        <w:spacing w:after="0" w:line="520" w:lineRule="exact"/>
        <w:ind w:firstLine="1600" w:firstLineChars="5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防疫物资设施购置储备情况</w:t>
      </w:r>
    </w:p>
    <w:p>
      <w:pPr>
        <w:spacing w:after="0" w:line="520" w:lineRule="exact"/>
        <w:ind w:firstLine="1600" w:firstLineChars="5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8.疫情防控</w:t>
      </w:r>
      <w:r>
        <w:rPr>
          <w:rFonts w:ascii="Times New Roman" w:hAnsi="Times New Roman" w:eastAsia="仿宋_GB2312" w:cs="Times New Roman"/>
          <w:sz w:val="32"/>
          <w:szCs w:val="32"/>
        </w:rPr>
        <w:t>宣传教育</w:t>
      </w:r>
      <w:r>
        <w:rPr>
          <w:rFonts w:hint="eastAsia" w:ascii="Times New Roman" w:hAnsi="Times New Roman" w:eastAsia="仿宋_GB2312" w:cs="Times New Roman"/>
          <w:sz w:val="32"/>
          <w:szCs w:val="32"/>
        </w:rPr>
        <w:t>情况</w:t>
      </w:r>
    </w:p>
    <w:p>
      <w:pPr>
        <w:spacing w:after="0" w:line="520" w:lineRule="exact"/>
        <w:ind w:firstLine="1600" w:firstLineChars="5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.承诺书</w:t>
      </w:r>
    </w:p>
    <w:p>
      <w:pPr>
        <w:spacing w:after="0" w:line="520" w:lineRule="exact"/>
        <w:ind w:firstLine="1600" w:firstLineChars="5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法人签字：</w:t>
      </w:r>
    </w:p>
    <w:p>
      <w:pPr>
        <w:spacing w:after="0" w:line="520" w:lineRule="exact"/>
        <w:ind w:firstLine="1600" w:firstLineChars="5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企业名称（盖章）</w:t>
      </w:r>
    </w:p>
    <w:p>
      <w:pPr>
        <w:spacing w:after="0" w:line="520" w:lineRule="exact"/>
        <w:ind w:firstLine="1600" w:firstLineChars="5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2020年  月  日</w:t>
      </w:r>
    </w:p>
    <w:p>
      <w:pPr>
        <w:spacing w:after="0"/>
        <w:rPr>
          <w:rFonts w:ascii="Times New Roman" w:hAnsi="Times New Roman" w:eastAsia="黑体" w:cs="Times New Roman"/>
          <w:sz w:val="32"/>
          <w:szCs w:val="32"/>
        </w:rPr>
      </w:pPr>
      <w:r>
        <w:rPr>
          <w:rFonts w:ascii="Times New Roman" w:hAnsi="Times New Roman" w:eastAsia="仿宋" w:cs="Times New Roman"/>
          <w:sz w:val="32"/>
          <w:szCs w:val="32"/>
        </w:rPr>
        <w:br w:type="page"/>
      </w:r>
      <w:r>
        <w:rPr>
          <w:rFonts w:ascii="Times New Roman" w:hAnsi="黑体" w:eastAsia="黑体" w:cs="Times New Roman"/>
          <w:sz w:val="32"/>
          <w:szCs w:val="32"/>
        </w:rPr>
        <w:t>附件</w:t>
      </w:r>
      <w:r>
        <w:rPr>
          <w:rFonts w:ascii="Times New Roman" w:hAnsi="Times New Roman" w:eastAsia="黑体" w:cs="Times New Roman"/>
          <w:sz w:val="32"/>
          <w:szCs w:val="32"/>
        </w:rPr>
        <w:t>2</w:t>
      </w:r>
    </w:p>
    <w:p>
      <w:pPr>
        <w:spacing w:after="0"/>
        <w:jc w:val="center"/>
        <w:rPr>
          <w:rFonts w:ascii="方正小标宋简体" w:hAnsi="宋体" w:eastAsia="方正小标宋简体" w:cs="Times New Roman"/>
          <w:bCs/>
          <w:sz w:val="44"/>
          <w:szCs w:val="44"/>
        </w:rPr>
      </w:pPr>
    </w:p>
    <w:p>
      <w:pPr>
        <w:spacing w:after="0"/>
        <w:jc w:val="center"/>
        <w:rPr>
          <w:rFonts w:ascii="方正小标宋简体" w:hAnsi="Times New Roman" w:eastAsia="方正小标宋简体" w:cs="Times New Roman"/>
          <w:bCs/>
          <w:sz w:val="44"/>
          <w:szCs w:val="44"/>
        </w:rPr>
      </w:pPr>
      <w:r>
        <w:rPr>
          <w:rFonts w:hint="eastAsia" w:ascii="方正小标宋简体" w:hAnsi="宋体" w:eastAsia="方正小标宋简体" w:cs="Times New Roman"/>
          <w:bCs/>
          <w:sz w:val="44"/>
          <w:szCs w:val="44"/>
        </w:rPr>
        <w:t>郑州市物流业企业复工复产审核表</w:t>
      </w:r>
    </w:p>
    <w:p>
      <w:pPr>
        <w:spacing w:after="0"/>
        <w:rPr>
          <w:rFonts w:ascii="Times New Roman" w:hAnsi="Times New Roman" w:cs="Times New Roman"/>
        </w:rPr>
      </w:pPr>
    </w:p>
    <w:tbl>
      <w:tblPr>
        <w:tblStyle w:val="4"/>
        <w:tblpPr w:leftFromText="180" w:rightFromText="180" w:vertAnchor="text" w:horzAnchor="page" w:tblpX="1957" w:tblpY="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1"/>
        <w:gridCol w:w="3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8" w:hRule="atLeast"/>
        </w:trPr>
        <w:tc>
          <w:tcPr>
            <w:tcW w:w="0" w:type="auto"/>
            <w:gridSpan w:val="2"/>
          </w:tcPr>
          <w:p>
            <w:pPr>
              <w:spacing w:after="0"/>
              <w:rPr>
                <w:rFonts w:ascii="Times New Roman" w:hAnsi="Times New Roman" w:eastAsia="仿宋" w:cs="Times New Roman"/>
                <w:sz w:val="32"/>
                <w:szCs w:val="32"/>
              </w:rPr>
            </w:pPr>
          </w:p>
          <w:p>
            <w:pPr>
              <w:spacing w:after="0"/>
              <w:jc w:val="both"/>
              <w:rPr>
                <w:rFonts w:ascii="Times New Roman" w:hAnsi="Times New Roman" w:eastAsia="仿宋_GB2312"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兹有</w:t>
            </w:r>
            <w:r>
              <w:rPr>
                <w:rFonts w:ascii="Times New Roman" w:hAnsi="Times New Roman" w:eastAsia="仿宋" w:cs="Times New Roman"/>
                <w:sz w:val="32"/>
                <w:szCs w:val="32"/>
              </w:rPr>
              <w:t xml:space="preserve">                                      </w:t>
            </w:r>
            <w:r>
              <w:rPr>
                <w:rFonts w:ascii="Times New Roman" w:hAnsi="仿宋" w:eastAsia="仿宋" w:cs="Times New Roman"/>
                <w:sz w:val="32"/>
                <w:szCs w:val="32"/>
              </w:rPr>
              <w:t>企业，</w:t>
            </w:r>
            <w:r>
              <w:rPr>
                <w:rFonts w:ascii="Times New Roman" w:hAnsi="Times New Roman" w:eastAsia="仿宋_GB2312" w:cs="Times New Roman"/>
                <w:sz w:val="32"/>
                <w:szCs w:val="32"/>
              </w:rPr>
              <w:t>严格落实疫情防控、安全检查等有关要求，已符合服务业企业复工复产基本条件，特此申请复工复产。</w:t>
            </w:r>
          </w:p>
          <w:p>
            <w:pPr>
              <w:spacing w:after="0"/>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                                                 </w:t>
            </w:r>
          </w:p>
          <w:p>
            <w:pPr>
              <w:spacing w:after="0"/>
              <w:jc w:val="right"/>
              <w:rPr>
                <w:rFonts w:ascii="Times New Roman" w:hAnsi="Times New Roman" w:eastAsia="仿宋" w:cs="Times New Roman"/>
                <w:sz w:val="32"/>
                <w:szCs w:val="32"/>
              </w:rPr>
            </w:pPr>
          </w:p>
          <w:p>
            <w:pPr>
              <w:spacing w:after="0"/>
              <w:jc w:val="right"/>
              <w:rPr>
                <w:rFonts w:ascii="Times New Roman" w:hAnsi="Times New Roman" w:eastAsia="仿宋" w:cs="Times New Roman"/>
                <w:sz w:val="32"/>
                <w:szCs w:val="32"/>
              </w:rPr>
            </w:pPr>
          </w:p>
          <w:p>
            <w:pPr>
              <w:spacing w:after="0"/>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复工复产单位（公章）</w:t>
            </w:r>
          </w:p>
          <w:p>
            <w:pPr>
              <w:spacing w:after="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年</w:t>
            </w:r>
            <w:r>
              <w:rPr>
                <w:rFonts w:ascii="Times New Roman" w:hAnsi="Times New Roman" w:eastAsia="仿宋" w:cs="Times New Roman"/>
                <w:sz w:val="32"/>
                <w:szCs w:val="32"/>
              </w:rPr>
              <w:t xml:space="preserve">   </w:t>
            </w:r>
            <w:r>
              <w:rPr>
                <w:rFonts w:ascii="Times New Roman" w:hAnsi="仿宋" w:eastAsia="仿宋" w:cs="Times New Roman"/>
                <w:sz w:val="32"/>
                <w:szCs w:val="32"/>
              </w:rPr>
              <w:t>月</w:t>
            </w:r>
            <w:r>
              <w:rPr>
                <w:rFonts w:ascii="Times New Roman" w:hAnsi="Times New Roman" w:eastAsia="仿宋" w:cs="Times New Roman"/>
                <w:sz w:val="32"/>
                <w:szCs w:val="32"/>
              </w:rPr>
              <w:t xml:space="preserve">   </w:t>
            </w:r>
            <w:r>
              <w:rPr>
                <w:rFonts w:ascii="Times New Roman" w:hAnsi="仿宋" w:eastAsia="仿宋" w:cs="Times New Roman"/>
                <w:sz w:val="32"/>
                <w:szCs w:val="32"/>
              </w:rPr>
              <w:t>日</w:t>
            </w:r>
          </w:p>
          <w:p>
            <w:pPr>
              <w:spacing w:after="0"/>
              <w:rPr>
                <w:rFonts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0" w:type="auto"/>
          </w:tcPr>
          <w:p>
            <w:pPr>
              <w:spacing w:after="0"/>
              <w:rPr>
                <w:rFonts w:ascii="Times New Roman" w:hAnsi="Times New Roman" w:eastAsia="仿宋" w:cs="Times New Roman"/>
                <w:sz w:val="32"/>
                <w:szCs w:val="32"/>
              </w:rPr>
            </w:pPr>
            <w:r>
              <w:rPr>
                <w:rFonts w:ascii="Times New Roman" w:hAnsi="仿宋" w:eastAsia="仿宋" w:cs="Times New Roman"/>
                <w:sz w:val="32"/>
                <w:szCs w:val="32"/>
              </w:rPr>
              <w:t>疫情防控和复工复产方案</w:t>
            </w:r>
          </w:p>
        </w:tc>
        <w:tc>
          <w:tcPr>
            <w:tcW w:w="0" w:type="auto"/>
          </w:tcPr>
          <w:p>
            <w:pPr>
              <w:spacing w:after="0"/>
              <w:rPr>
                <w:rFonts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0" w:type="auto"/>
          </w:tcPr>
          <w:p>
            <w:pPr>
              <w:spacing w:after="0"/>
              <w:rPr>
                <w:rFonts w:ascii="Times New Roman" w:hAnsi="Times New Roman" w:eastAsia="仿宋" w:cs="Times New Roman"/>
                <w:sz w:val="32"/>
                <w:szCs w:val="32"/>
              </w:rPr>
            </w:pPr>
            <w:r>
              <w:rPr>
                <w:rFonts w:ascii="Times New Roman" w:hAnsi="仿宋" w:eastAsia="仿宋" w:cs="Times New Roman"/>
                <w:sz w:val="32"/>
                <w:szCs w:val="32"/>
              </w:rPr>
              <w:t>疫情防控和复工复产机制</w:t>
            </w:r>
          </w:p>
        </w:tc>
        <w:tc>
          <w:tcPr>
            <w:tcW w:w="0" w:type="auto"/>
          </w:tcPr>
          <w:p>
            <w:pPr>
              <w:spacing w:after="0"/>
              <w:rPr>
                <w:rFonts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0" w:type="auto"/>
          </w:tcPr>
          <w:p>
            <w:pPr>
              <w:spacing w:after="0"/>
              <w:rPr>
                <w:rFonts w:ascii="Times New Roman" w:hAnsi="Times New Roman" w:eastAsia="仿宋" w:cs="Times New Roman"/>
                <w:sz w:val="32"/>
                <w:szCs w:val="32"/>
              </w:rPr>
            </w:pPr>
            <w:r>
              <w:rPr>
                <w:rFonts w:ascii="Times New Roman" w:hAnsi="仿宋" w:eastAsia="仿宋" w:cs="Times New Roman"/>
                <w:sz w:val="32"/>
                <w:szCs w:val="32"/>
              </w:rPr>
              <w:t>人员管控情况</w:t>
            </w:r>
          </w:p>
        </w:tc>
        <w:tc>
          <w:tcPr>
            <w:tcW w:w="0" w:type="auto"/>
          </w:tcPr>
          <w:p>
            <w:pPr>
              <w:spacing w:after="0"/>
              <w:rPr>
                <w:rFonts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0"/>
              <w:rPr>
                <w:rFonts w:ascii="Times New Roman" w:hAnsi="Times New Roman" w:eastAsia="仿宋" w:cs="Times New Roman"/>
                <w:sz w:val="32"/>
                <w:szCs w:val="32"/>
              </w:rPr>
            </w:pPr>
            <w:r>
              <w:rPr>
                <w:rFonts w:ascii="Times New Roman" w:hAnsi="仿宋" w:eastAsia="仿宋" w:cs="Times New Roman"/>
                <w:sz w:val="32"/>
                <w:szCs w:val="32"/>
              </w:rPr>
              <w:t>场所管理情况</w:t>
            </w:r>
          </w:p>
        </w:tc>
        <w:tc>
          <w:tcPr>
            <w:tcW w:w="0" w:type="auto"/>
          </w:tcPr>
          <w:p>
            <w:pPr>
              <w:spacing w:after="0"/>
              <w:rPr>
                <w:rFonts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0"/>
              <w:rPr>
                <w:rFonts w:ascii="Times New Roman" w:hAnsi="Times New Roman" w:eastAsia="仿宋" w:cs="Times New Roman"/>
                <w:sz w:val="32"/>
                <w:szCs w:val="32"/>
              </w:rPr>
            </w:pPr>
            <w:r>
              <w:rPr>
                <w:rFonts w:ascii="Times New Roman" w:hAnsi="仿宋" w:eastAsia="仿宋" w:cs="Times New Roman"/>
                <w:sz w:val="32"/>
                <w:szCs w:val="32"/>
              </w:rPr>
              <w:t>设施设备检查、维修和消毒情况</w:t>
            </w:r>
          </w:p>
        </w:tc>
        <w:tc>
          <w:tcPr>
            <w:tcW w:w="0" w:type="auto"/>
          </w:tcPr>
          <w:p>
            <w:pPr>
              <w:spacing w:after="0"/>
              <w:rPr>
                <w:rFonts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0"/>
              <w:rPr>
                <w:rFonts w:ascii="Times New Roman" w:hAnsi="Times New Roman" w:eastAsia="仿宋" w:cs="Times New Roman"/>
                <w:sz w:val="32"/>
                <w:szCs w:val="32"/>
              </w:rPr>
            </w:pPr>
            <w:r>
              <w:rPr>
                <w:rFonts w:ascii="Times New Roman" w:hAnsi="仿宋" w:eastAsia="仿宋" w:cs="Times New Roman"/>
                <w:sz w:val="32"/>
                <w:szCs w:val="32"/>
              </w:rPr>
              <w:t>车辆管控情况</w:t>
            </w:r>
          </w:p>
        </w:tc>
        <w:tc>
          <w:tcPr>
            <w:tcW w:w="0" w:type="auto"/>
          </w:tcPr>
          <w:p>
            <w:pPr>
              <w:spacing w:after="0"/>
              <w:rPr>
                <w:rFonts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0"/>
              <w:rPr>
                <w:rFonts w:ascii="Times New Roman" w:hAnsi="Times New Roman" w:eastAsia="仿宋" w:cs="Times New Roman"/>
                <w:color w:val="333333"/>
                <w:spacing w:val="5"/>
                <w:sz w:val="32"/>
                <w:szCs w:val="32"/>
                <w:shd w:val="clear" w:color="auto" w:fill="FFFFFF"/>
              </w:rPr>
            </w:pPr>
            <w:r>
              <w:rPr>
                <w:rFonts w:ascii="Times New Roman" w:hAnsi="仿宋" w:eastAsia="仿宋" w:cs="Times New Roman"/>
                <w:sz w:val="32"/>
                <w:szCs w:val="32"/>
              </w:rPr>
              <w:t>防疫物资设施购置储备情况</w:t>
            </w:r>
          </w:p>
        </w:tc>
        <w:tc>
          <w:tcPr>
            <w:tcW w:w="0" w:type="auto"/>
          </w:tcPr>
          <w:p>
            <w:pPr>
              <w:spacing w:after="0"/>
              <w:rPr>
                <w:rFonts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0"/>
              <w:rPr>
                <w:rFonts w:ascii="Times New Roman" w:hAnsi="Times New Roman" w:eastAsia="仿宋" w:cs="Times New Roman"/>
                <w:sz w:val="32"/>
                <w:szCs w:val="32"/>
              </w:rPr>
            </w:pPr>
            <w:r>
              <w:rPr>
                <w:rFonts w:ascii="Times New Roman" w:hAnsi="仿宋" w:eastAsia="仿宋" w:cs="Times New Roman"/>
                <w:sz w:val="32"/>
                <w:szCs w:val="32"/>
              </w:rPr>
              <w:t>疫情防控宣传教育情况</w:t>
            </w:r>
          </w:p>
        </w:tc>
        <w:tc>
          <w:tcPr>
            <w:tcW w:w="0" w:type="auto"/>
          </w:tcPr>
          <w:p>
            <w:pPr>
              <w:spacing w:after="0"/>
              <w:rPr>
                <w:rFonts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0" w:type="auto"/>
          </w:tcPr>
          <w:p>
            <w:pPr>
              <w:spacing w:after="0"/>
              <w:rPr>
                <w:rFonts w:ascii="Times New Roman" w:hAnsi="Times New Roman" w:eastAsia="仿宋" w:cs="Times New Roman"/>
                <w:sz w:val="32"/>
                <w:szCs w:val="32"/>
              </w:rPr>
            </w:pPr>
            <w:r>
              <w:rPr>
                <w:rFonts w:ascii="Times New Roman" w:hAnsi="仿宋" w:eastAsia="仿宋" w:cs="Times New Roman"/>
                <w:sz w:val="32"/>
                <w:szCs w:val="32"/>
              </w:rPr>
              <w:t>承诺书</w:t>
            </w:r>
          </w:p>
        </w:tc>
        <w:tc>
          <w:tcPr>
            <w:tcW w:w="0" w:type="auto"/>
          </w:tcPr>
          <w:p>
            <w:pPr>
              <w:spacing w:after="0"/>
              <w:rPr>
                <w:rFonts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0" w:type="auto"/>
          </w:tcPr>
          <w:p>
            <w:pPr>
              <w:spacing w:after="0"/>
              <w:rPr>
                <w:rFonts w:ascii="Times New Roman" w:hAnsi="Times New Roman" w:eastAsia="仿宋" w:cs="Times New Roman"/>
                <w:sz w:val="32"/>
                <w:szCs w:val="32"/>
              </w:rPr>
            </w:pPr>
            <w:r>
              <w:rPr>
                <w:rFonts w:ascii="Times New Roman" w:hAnsi="仿宋" w:eastAsia="仿宋" w:cs="Times New Roman"/>
                <w:sz w:val="32"/>
                <w:szCs w:val="32"/>
              </w:rPr>
              <w:t>现场验收</w:t>
            </w:r>
          </w:p>
        </w:tc>
        <w:tc>
          <w:tcPr>
            <w:tcW w:w="0" w:type="auto"/>
          </w:tcPr>
          <w:p>
            <w:pPr>
              <w:spacing w:after="0"/>
              <w:rPr>
                <w:rFonts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2" w:hRule="atLeast"/>
        </w:trPr>
        <w:tc>
          <w:tcPr>
            <w:tcW w:w="0" w:type="auto"/>
            <w:vAlign w:val="center"/>
          </w:tcPr>
          <w:p>
            <w:pPr>
              <w:spacing w:after="0"/>
              <w:jc w:val="center"/>
              <w:rPr>
                <w:rFonts w:ascii="Times New Roman" w:hAnsi="Times New Roman" w:eastAsia="仿宋" w:cs="Times New Roman"/>
                <w:color w:val="333333"/>
                <w:spacing w:val="5"/>
                <w:sz w:val="32"/>
                <w:szCs w:val="32"/>
                <w:shd w:val="clear" w:color="auto" w:fill="FFFFFF"/>
              </w:rPr>
            </w:pPr>
            <w:r>
              <w:rPr>
                <w:rFonts w:ascii="Times New Roman" w:hAnsi="仿宋" w:eastAsia="仿宋" w:cs="Times New Roman"/>
                <w:sz w:val="32"/>
                <w:szCs w:val="32"/>
              </w:rPr>
              <w:t>属地</w:t>
            </w:r>
            <w:r>
              <w:rPr>
                <w:rFonts w:ascii="Times New Roman" w:hAnsi="仿宋" w:eastAsia="仿宋" w:cs="Times New Roman"/>
                <w:color w:val="333333"/>
                <w:spacing w:val="5"/>
                <w:sz w:val="32"/>
                <w:szCs w:val="32"/>
                <w:shd w:val="clear" w:color="auto" w:fill="FFFFFF"/>
              </w:rPr>
              <w:t>乡镇（街道办事处）</w:t>
            </w:r>
          </w:p>
          <w:p>
            <w:pPr>
              <w:spacing w:after="0"/>
              <w:jc w:val="center"/>
              <w:rPr>
                <w:rFonts w:ascii="Times New Roman" w:hAnsi="Times New Roman" w:eastAsia="仿宋" w:cs="Times New Roman"/>
                <w:sz w:val="32"/>
                <w:szCs w:val="32"/>
              </w:rPr>
            </w:pPr>
            <w:r>
              <w:rPr>
                <w:rFonts w:ascii="Times New Roman" w:hAnsi="仿宋" w:eastAsia="仿宋" w:cs="Times New Roman"/>
                <w:color w:val="333333"/>
                <w:spacing w:val="5"/>
                <w:sz w:val="32"/>
                <w:szCs w:val="32"/>
                <w:shd w:val="clear" w:color="auto" w:fill="FFFFFF"/>
              </w:rPr>
              <w:t>意</w:t>
            </w:r>
            <w:r>
              <w:rPr>
                <w:rFonts w:ascii="Times New Roman" w:hAnsi="Times New Roman" w:eastAsia="仿宋" w:cs="Times New Roman"/>
                <w:color w:val="333333"/>
                <w:spacing w:val="5"/>
                <w:sz w:val="32"/>
                <w:szCs w:val="32"/>
                <w:shd w:val="clear" w:color="auto" w:fill="FFFFFF"/>
              </w:rPr>
              <w:t xml:space="preserve">     </w:t>
            </w:r>
            <w:r>
              <w:rPr>
                <w:rFonts w:ascii="Times New Roman" w:hAnsi="仿宋" w:eastAsia="仿宋" w:cs="Times New Roman"/>
                <w:color w:val="333333"/>
                <w:spacing w:val="5"/>
                <w:sz w:val="32"/>
                <w:szCs w:val="32"/>
                <w:shd w:val="clear" w:color="auto" w:fill="FFFFFF"/>
              </w:rPr>
              <w:t>见</w:t>
            </w:r>
          </w:p>
        </w:tc>
        <w:tc>
          <w:tcPr>
            <w:tcW w:w="0" w:type="auto"/>
          </w:tcPr>
          <w:p>
            <w:pPr>
              <w:spacing w:after="0"/>
              <w:rPr>
                <w:rFonts w:ascii="Times New Roman" w:hAnsi="Times New Roman" w:eastAsia="仿宋" w:cs="Times New Roman"/>
                <w:sz w:val="32"/>
                <w:szCs w:val="32"/>
              </w:rPr>
            </w:pPr>
            <w:r>
              <w:rPr>
                <w:rFonts w:ascii="Times New Roman" w:hAnsi="仿宋" w:eastAsia="仿宋" w:cs="Times New Roman"/>
                <w:sz w:val="32"/>
                <w:szCs w:val="32"/>
              </w:rPr>
              <w:t>意见：</w:t>
            </w:r>
          </w:p>
          <w:p>
            <w:pPr>
              <w:spacing w:after="0"/>
              <w:rPr>
                <w:rFonts w:ascii="Times New Roman" w:hAnsi="Times New Roman" w:eastAsia="仿宋" w:cs="Times New Roman"/>
                <w:sz w:val="32"/>
                <w:szCs w:val="32"/>
              </w:rPr>
            </w:pPr>
            <w:r>
              <w:rPr>
                <w:rFonts w:ascii="Times New Roman" w:hAnsi="Times New Roman" w:eastAsia="仿宋" w:cs="Times New Roman"/>
                <w:sz w:val="32"/>
                <w:szCs w:val="32"/>
              </w:rPr>
              <w:t xml:space="preserve">              </w:t>
            </w:r>
          </w:p>
          <w:p>
            <w:pPr>
              <w:spacing w:after="0"/>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年</w:t>
            </w:r>
            <w:r>
              <w:rPr>
                <w:rFonts w:ascii="Times New Roman" w:hAnsi="Times New Roman" w:eastAsia="仿宋" w:cs="Times New Roman"/>
                <w:sz w:val="32"/>
                <w:szCs w:val="32"/>
              </w:rPr>
              <w:t xml:space="preserve">   </w:t>
            </w:r>
            <w:r>
              <w:rPr>
                <w:rFonts w:ascii="Times New Roman" w:hAnsi="仿宋" w:eastAsia="仿宋" w:cs="Times New Roman"/>
                <w:sz w:val="32"/>
                <w:szCs w:val="32"/>
              </w:rPr>
              <w:t>月</w:t>
            </w:r>
            <w:r>
              <w:rPr>
                <w:rFonts w:ascii="Times New Roman" w:hAnsi="Times New Roman" w:eastAsia="仿宋" w:cs="Times New Roman"/>
                <w:sz w:val="32"/>
                <w:szCs w:val="32"/>
              </w:rPr>
              <w:t xml:space="preserve">   </w:t>
            </w:r>
            <w:r>
              <w:rPr>
                <w:rFonts w:ascii="Times New Roman" w:hAnsi="仿宋" w:eastAsia="仿宋" w:cs="Times New Roman"/>
                <w:sz w:val="32"/>
                <w:szCs w:val="32"/>
              </w:rPr>
              <w:t>日</w:t>
            </w:r>
          </w:p>
          <w:p>
            <w:pPr>
              <w:spacing w:after="0"/>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0" w:type="auto"/>
            <w:vAlign w:val="center"/>
          </w:tcPr>
          <w:p>
            <w:pPr>
              <w:spacing w:after="0"/>
              <w:jc w:val="center"/>
              <w:rPr>
                <w:rFonts w:ascii="Times New Roman" w:hAnsi="Times New Roman" w:eastAsia="仿宋" w:cs="Times New Roman"/>
                <w:sz w:val="32"/>
                <w:szCs w:val="32"/>
              </w:rPr>
            </w:pPr>
            <w:r>
              <w:rPr>
                <w:rFonts w:ascii="Times New Roman" w:hAnsi="仿宋" w:eastAsia="仿宋" w:cs="Times New Roman"/>
                <w:sz w:val="32"/>
                <w:szCs w:val="32"/>
              </w:rPr>
              <w:t>属地</w:t>
            </w:r>
            <w:r>
              <w:rPr>
                <w:rFonts w:ascii="Times New Roman" w:hAnsi="仿宋" w:eastAsia="仿宋" w:cs="Times New Roman"/>
                <w:color w:val="333333"/>
                <w:spacing w:val="5"/>
                <w:sz w:val="32"/>
                <w:szCs w:val="32"/>
                <w:shd w:val="clear" w:color="auto" w:fill="FFFFFF"/>
              </w:rPr>
              <w:t>卫生健康部门意见</w:t>
            </w:r>
          </w:p>
        </w:tc>
        <w:tc>
          <w:tcPr>
            <w:tcW w:w="0" w:type="auto"/>
          </w:tcPr>
          <w:p>
            <w:pPr>
              <w:spacing w:after="0"/>
              <w:rPr>
                <w:rFonts w:ascii="Times New Roman" w:hAnsi="Times New Roman" w:eastAsia="仿宋" w:cs="Times New Roman"/>
                <w:sz w:val="32"/>
                <w:szCs w:val="32"/>
              </w:rPr>
            </w:pPr>
            <w:r>
              <w:rPr>
                <w:rFonts w:ascii="Times New Roman" w:hAnsi="仿宋" w:eastAsia="仿宋" w:cs="Times New Roman"/>
                <w:sz w:val="32"/>
                <w:szCs w:val="32"/>
              </w:rPr>
              <w:t>意见：</w:t>
            </w:r>
          </w:p>
          <w:p>
            <w:pPr>
              <w:spacing w:after="0"/>
              <w:rPr>
                <w:rFonts w:ascii="Times New Roman" w:hAnsi="Times New Roman" w:eastAsia="仿宋" w:cs="Times New Roman"/>
                <w:sz w:val="32"/>
                <w:szCs w:val="32"/>
              </w:rPr>
            </w:pPr>
            <w:r>
              <w:rPr>
                <w:rFonts w:ascii="Times New Roman" w:hAnsi="Times New Roman" w:eastAsia="仿宋" w:cs="Times New Roman"/>
                <w:sz w:val="32"/>
                <w:szCs w:val="32"/>
              </w:rPr>
              <w:t xml:space="preserve">               </w:t>
            </w:r>
          </w:p>
          <w:p>
            <w:pPr>
              <w:spacing w:after="0"/>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年</w:t>
            </w:r>
            <w:r>
              <w:rPr>
                <w:rFonts w:ascii="Times New Roman" w:hAnsi="Times New Roman" w:eastAsia="仿宋" w:cs="Times New Roman"/>
                <w:sz w:val="32"/>
                <w:szCs w:val="32"/>
              </w:rPr>
              <w:t xml:space="preserve">   </w:t>
            </w:r>
            <w:r>
              <w:rPr>
                <w:rFonts w:ascii="Times New Roman" w:hAnsi="仿宋" w:eastAsia="仿宋" w:cs="Times New Roman"/>
                <w:sz w:val="32"/>
                <w:szCs w:val="32"/>
              </w:rPr>
              <w:t>月</w:t>
            </w:r>
            <w:r>
              <w:rPr>
                <w:rFonts w:ascii="Times New Roman" w:hAnsi="Times New Roman" w:eastAsia="仿宋" w:cs="Times New Roman"/>
                <w:sz w:val="32"/>
                <w:szCs w:val="32"/>
              </w:rPr>
              <w:t xml:space="preserve">   </w:t>
            </w:r>
            <w:r>
              <w:rPr>
                <w:rFonts w:ascii="Times New Roman" w:hAnsi="仿宋" w:eastAsia="仿宋" w:cs="Times New Roman"/>
                <w:sz w:val="32"/>
                <w:szCs w:val="32"/>
              </w:rPr>
              <w:t>日</w:t>
            </w:r>
          </w:p>
          <w:p>
            <w:pPr>
              <w:spacing w:after="0"/>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7" w:hRule="atLeast"/>
        </w:trPr>
        <w:tc>
          <w:tcPr>
            <w:tcW w:w="0" w:type="auto"/>
            <w:vAlign w:val="center"/>
          </w:tcPr>
          <w:p>
            <w:pPr>
              <w:spacing w:after="0"/>
              <w:jc w:val="center"/>
              <w:rPr>
                <w:rFonts w:ascii="Times New Roman" w:hAnsi="Times New Roman" w:eastAsia="仿宋" w:cs="Times New Roman"/>
                <w:sz w:val="32"/>
                <w:szCs w:val="32"/>
              </w:rPr>
            </w:pPr>
            <w:r>
              <w:rPr>
                <w:rFonts w:ascii="Times New Roman" w:hAnsi="仿宋" w:eastAsia="仿宋" w:cs="Times New Roman"/>
                <w:sz w:val="32"/>
                <w:szCs w:val="32"/>
              </w:rPr>
              <w:t>属地</w:t>
            </w:r>
            <w:r>
              <w:rPr>
                <w:rFonts w:ascii="Times New Roman" w:hAnsi="仿宋" w:eastAsia="仿宋" w:cs="Times New Roman"/>
                <w:color w:val="333333"/>
                <w:spacing w:val="5"/>
                <w:sz w:val="32"/>
                <w:szCs w:val="32"/>
                <w:shd w:val="clear" w:color="auto" w:fill="FFFFFF"/>
              </w:rPr>
              <w:t>行业主管部门意见</w:t>
            </w:r>
          </w:p>
        </w:tc>
        <w:tc>
          <w:tcPr>
            <w:tcW w:w="0" w:type="auto"/>
          </w:tcPr>
          <w:p>
            <w:pPr>
              <w:spacing w:after="0"/>
              <w:rPr>
                <w:rFonts w:ascii="Times New Roman" w:hAnsi="Times New Roman" w:eastAsia="仿宋" w:cs="Times New Roman"/>
                <w:sz w:val="32"/>
                <w:szCs w:val="32"/>
              </w:rPr>
            </w:pPr>
            <w:r>
              <w:rPr>
                <w:rFonts w:ascii="Times New Roman" w:hAnsi="仿宋" w:eastAsia="仿宋" w:cs="Times New Roman"/>
                <w:sz w:val="32"/>
                <w:szCs w:val="32"/>
              </w:rPr>
              <w:t>意见：</w:t>
            </w:r>
          </w:p>
          <w:p>
            <w:pPr>
              <w:spacing w:after="0"/>
              <w:rPr>
                <w:rFonts w:ascii="Times New Roman" w:hAnsi="Times New Roman" w:eastAsia="仿宋" w:cs="Times New Roman"/>
                <w:sz w:val="32"/>
                <w:szCs w:val="32"/>
              </w:rPr>
            </w:pPr>
            <w:r>
              <w:rPr>
                <w:rFonts w:ascii="Times New Roman" w:hAnsi="Times New Roman" w:eastAsia="仿宋" w:cs="Times New Roman"/>
                <w:sz w:val="32"/>
                <w:szCs w:val="32"/>
              </w:rPr>
              <w:t xml:space="preserve">               </w:t>
            </w:r>
          </w:p>
          <w:p>
            <w:pPr>
              <w:spacing w:after="0"/>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年</w:t>
            </w:r>
            <w:r>
              <w:rPr>
                <w:rFonts w:ascii="Times New Roman" w:hAnsi="Times New Roman" w:eastAsia="仿宋" w:cs="Times New Roman"/>
                <w:sz w:val="32"/>
                <w:szCs w:val="32"/>
              </w:rPr>
              <w:t xml:space="preserve">   </w:t>
            </w:r>
            <w:r>
              <w:rPr>
                <w:rFonts w:ascii="Times New Roman" w:hAnsi="仿宋" w:eastAsia="仿宋" w:cs="Times New Roman"/>
                <w:sz w:val="32"/>
                <w:szCs w:val="32"/>
              </w:rPr>
              <w:t>月</w:t>
            </w:r>
            <w:r>
              <w:rPr>
                <w:rFonts w:ascii="Times New Roman" w:hAnsi="Times New Roman" w:eastAsia="仿宋" w:cs="Times New Roman"/>
                <w:sz w:val="32"/>
                <w:szCs w:val="32"/>
              </w:rPr>
              <w:t xml:space="preserve">   </w:t>
            </w:r>
            <w:r>
              <w:rPr>
                <w:rFonts w:ascii="Times New Roman" w:hAnsi="仿宋" w:eastAsia="仿宋" w:cs="Times New Roman"/>
                <w:sz w:val="32"/>
                <w:szCs w:val="32"/>
              </w:rPr>
              <w:t>日</w:t>
            </w:r>
          </w:p>
          <w:p>
            <w:pPr>
              <w:spacing w:after="0"/>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7" w:hRule="atLeast"/>
        </w:trPr>
        <w:tc>
          <w:tcPr>
            <w:tcW w:w="0" w:type="auto"/>
            <w:vAlign w:val="center"/>
          </w:tcPr>
          <w:p>
            <w:pPr>
              <w:tabs>
                <w:tab w:val="center" w:pos="2053"/>
                <w:tab w:val="right" w:pos="3986"/>
              </w:tabs>
              <w:spacing w:after="0"/>
              <w:rPr>
                <w:rFonts w:ascii="Times New Roman" w:hAnsi="Times New Roman" w:eastAsia="仿宋" w:cs="Times New Roman"/>
                <w:color w:val="333333"/>
                <w:spacing w:val="5"/>
                <w:sz w:val="32"/>
                <w:szCs w:val="32"/>
                <w:shd w:val="clear" w:color="auto" w:fill="FFFFFF"/>
              </w:rPr>
            </w:pPr>
            <w:r>
              <w:rPr>
                <w:rFonts w:ascii="Times New Roman" w:hAnsi="仿宋" w:eastAsia="仿宋" w:cs="Times New Roman"/>
                <w:color w:val="333333"/>
                <w:spacing w:val="5"/>
                <w:sz w:val="32"/>
                <w:szCs w:val="32"/>
                <w:shd w:val="clear" w:color="auto" w:fill="FFFFFF"/>
              </w:rPr>
              <w:t>县（市、区）政府、开发区管委会主管领导签字</w:t>
            </w:r>
            <w:r>
              <w:rPr>
                <w:rFonts w:ascii="Times New Roman" w:hAnsi="Times New Roman" w:eastAsia="仿宋" w:cs="Times New Roman"/>
                <w:color w:val="333333"/>
                <w:spacing w:val="5"/>
                <w:sz w:val="32"/>
                <w:szCs w:val="32"/>
                <w:shd w:val="clear" w:color="auto" w:fill="FFFFFF"/>
              </w:rPr>
              <w:tab/>
            </w:r>
          </w:p>
        </w:tc>
        <w:tc>
          <w:tcPr>
            <w:tcW w:w="0" w:type="auto"/>
          </w:tcPr>
          <w:p>
            <w:pPr>
              <w:spacing w:after="0"/>
              <w:rPr>
                <w:rFonts w:ascii="Times New Roman" w:hAnsi="Times New Roman" w:eastAsia="仿宋" w:cs="Times New Roman"/>
                <w:sz w:val="32"/>
                <w:szCs w:val="32"/>
              </w:rPr>
            </w:pPr>
            <w:r>
              <w:rPr>
                <w:rFonts w:ascii="Times New Roman" w:hAnsi="Times New Roman" w:eastAsia="仿宋" w:cs="Times New Roman"/>
                <w:sz w:val="32"/>
                <w:szCs w:val="32"/>
              </w:rPr>
              <w:t xml:space="preserve"> </w:t>
            </w:r>
          </w:p>
          <w:p>
            <w:pPr>
              <w:spacing w:after="0"/>
              <w:rPr>
                <w:rFonts w:ascii="Times New Roman" w:hAnsi="Times New Roman" w:eastAsia="仿宋" w:cs="Times New Roman"/>
                <w:sz w:val="32"/>
                <w:szCs w:val="32"/>
              </w:rPr>
            </w:pPr>
          </w:p>
          <w:p>
            <w:pPr>
              <w:spacing w:after="0"/>
              <w:rPr>
                <w:rFonts w:ascii="Times New Roman" w:hAnsi="Times New Roman" w:eastAsia="仿宋" w:cs="Times New Roman"/>
                <w:sz w:val="32"/>
                <w:szCs w:val="32"/>
              </w:rPr>
            </w:pPr>
          </w:p>
          <w:p>
            <w:pPr>
              <w:spacing w:after="0"/>
              <w:ind w:firstLine="1920" w:firstLineChars="600"/>
              <w:rPr>
                <w:rFonts w:ascii="Times New Roman" w:hAnsi="Times New Roman" w:eastAsia="仿宋" w:cs="Times New Roman"/>
                <w:sz w:val="32"/>
                <w:szCs w:val="32"/>
              </w:rPr>
            </w:pPr>
            <w:r>
              <w:rPr>
                <w:rFonts w:ascii="Times New Roman" w:hAnsi="仿宋" w:eastAsia="仿宋" w:cs="Times New Roman"/>
                <w:sz w:val="32"/>
                <w:szCs w:val="32"/>
              </w:rPr>
              <w:t>年</w:t>
            </w:r>
            <w:r>
              <w:rPr>
                <w:rFonts w:ascii="Times New Roman" w:hAnsi="Times New Roman" w:eastAsia="仿宋" w:cs="Times New Roman"/>
                <w:sz w:val="32"/>
                <w:szCs w:val="32"/>
              </w:rPr>
              <w:t xml:space="preserve">   </w:t>
            </w:r>
            <w:r>
              <w:rPr>
                <w:rFonts w:ascii="Times New Roman" w:hAnsi="仿宋" w:eastAsia="仿宋" w:cs="Times New Roman"/>
                <w:sz w:val="32"/>
                <w:szCs w:val="32"/>
              </w:rPr>
              <w:t>月</w:t>
            </w:r>
            <w:r>
              <w:rPr>
                <w:rFonts w:ascii="Times New Roman" w:hAnsi="Times New Roman" w:eastAsia="仿宋" w:cs="Times New Roman"/>
                <w:sz w:val="32"/>
                <w:szCs w:val="32"/>
              </w:rPr>
              <w:t xml:space="preserve">   </w:t>
            </w:r>
            <w:r>
              <w:rPr>
                <w:rFonts w:ascii="Times New Roman" w:hAnsi="仿宋" w:eastAsia="仿宋" w:cs="Times New Roman"/>
                <w:sz w:val="32"/>
                <w:szCs w:val="32"/>
              </w:rPr>
              <w:t>日</w:t>
            </w:r>
          </w:p>
        </w:tc>
      </w:tr>
    </w:tbl>
    <w:p>
      <w:pPr>
        <w:spacing w:after="0" w:line="560" w:lineRule="exact"/>
        <w:rPr>
          <w:rFonts w:ascii="Times New Roman" w:hAnsi="Times New Roman" w:cs="Times New Roman"/>
        </w:rPr>
        <w:sectPr>
          <w:headerReference r:id="rId3" w:type="default"/>
          <w:footerReference r:id="rId5" w:type="default"/>
          <w:headerReference r:id="rId4" w:type="even"/>
          <w:footerReference r:id="rId6" w:type="even"/>
          <w:pgSz w:w="11906" w:h="16838"/>
          <w:pgMar w:top="1440" w:right="1800" w:bottom="1440" w:left="1800" w:header="851" w:footer="992" w:gutter="0"/>
          <w:cols w:space="720" w:num="1"/>
          <w:docGrid w:type="lines" w:linePitch="312" w:charSpace="0"/>
        </w:sectPr>
      </w:pPr>
    </w:p>
    <w:p>
      <w:pPr>
        <w:rPr>
          <w:rFonts w:ascii="黑体" w:hAnsi="黑体" w:eastAsia="黑体"/>
          <w:sz w:val="32"/>
          <w:szCs w:val="32"/>
        </w:rPr>
      </w:pPr>
      <w:r>
        <w:rPr>
          <w:rFonts w:hint="eastAsia" w:ascii="黑体" w:hAnsi="黑体" w:eastAsia="黑体"/>
          <w:sz w:val="32"/>
          <w:szCs w:val="32"/>
        </w:rPr>
        <w:t>附件3</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郑州市企业复工复产通知单</w:t>
      </w: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企业：</w:t>
      </w:r>
    </w:p>
    <w:p>
      <w:pPr>
        <w:ind w:firstLine="645"/>
        <w:rPr>
          <w:rFonts w:ascii="仿宋" w:hAnsi="仿宋" w:eastAsia="仿宋" w:cs="仿宋"/>
          <w:color w:val="333333"/>
          <w:spacing w:val="5"/>
          <w:sz w:val="32"/>
          <w:szCs w:val="32"/>
          <w:shd w:val="clear" w:color="auto" w:fill="FFFFFF"/>
        </w:rPr>
      </w:pPr>
      <w:r>
        <w:rPr>
          <w:rFonts w:hint="eastAsia" w:ascii="仿宋" w:hAnsi="仿宋" w:eastAsia="仿宋"/>
          <w:sz w:val="32"/>
          <w:szCs w:val="32"/>
        </w:rPr>
        <w:t>经审核，你单位符合郑州市服务业（工业、建设工程）企业复工复产条件，准予复工；望</w:t>
      </w:r>
      <w:r>
        <w:rPr>
          <w:rFonts w:hint="eastAsia" w:ascii="仿宋" w:hAnsi="仿宋" w:eastAsia="仿宋" w:cs="仿宋"/>
          <w:color w:val="333333"/>
          <w:spacing w:val="5"/>
          <w:sz w:val="32"/>
          <w:szCs w:val="32"/>
          <w:shd w:val="clear" w:color="auto" w:fill="FFFFFF"/>
        </w:rPr>
        <w:t>严格落实疫情防控和健康管理企业主体责任，确保安全复工复产。</w:t>
      </w:r>
    </w:p>
    <w:p>
      <w:pPr>
        <w:ind w:firstLine="645"/>
        <w:rPr>
          <w:rFonts w:ascii="仿宋" w:hAnsi="仿宋" w:eastAsia="仿宋" w:cs="仿宋"/>
          <w:color w:val="333333"/>
          <w:spacing w:val="5"/>
          <w:sz w:val="32"/>
          <w:szCs w:val="32"/>
          <w:shd w:val="clear" w:color="auto" w:fill="FFFFFF"/>
        </w:rPr>
      </w:pPr>
    </w:p>
    <w:p>
      <w:pPr>
        <w:ind w:firstLine="645"/>
        <w:rPr>
          <w:rFonts w:ascii="仿宋" w:hAnsi="仿宋" w:eastAsia="仿宋" w:cs="仿宋"/>
          <w:color w:val="333333"/>
          <w:spacing w:val="5"/>
          <w:sz w:val="32"/>
          <w:szCs w:val="32"/>
          <w:shd w:val="clear" w:color="auto" w:fill="FFFFFF"/>
        </w:rPr>
      </w:pPr>
    </w:p>
    <w:p>
      <w:pPr>
        <w:ind w:firstLine="645"/>
        <w:rPr>
          <w:rFonts w:ascii="仿宋" w:hAnsi="仿宋" w:eastAsia="仿宋" w:cs="仿宋"/>
          <w:color w:val="333333"/>
          <w:spacing w:val="5"/>
          <w:sz w:val="32"/>
          <w:szCs w:val="32"/>
          <w:shd w:val="clear" w:color="auto" w:fill="FFFFFF"/>
        </w:rPr>
      </w:pPr>
    </w:p>
    <w:p>
      <w:pPr>
        <w:ind w:firstLine="645"/>
        <w:rPr>
          <w:rFonts w:ascii="仿宋" w:hAnsi="仿宋" w:eastAsia="仿宋" w:cs="仿宋"/>
          <w:color w:val="333333"/>
          <w:spacing w:val="5"/>
          <w:sz w:val="32"/>
          <w:szCs w:val="32"/>
          <w:shd w:val="clear" w:color="auto" w:fill="FFFFFF"/>
        </w:rPr>
      </w:pPr>
    </w:p>
    <w:p>
      <w:pPr>
        <w:ind w:firstLine="645"/>
        <w:rPr>
          <w:rFonts w:ascii="仿宋" w:hAnsi="仿宋" w:eastAsia="仿宋" w:cs="仿宋"/>
          <w:color w:val="333333"/>
          <w:spacing w:val="5"/>
          <w:sz w:val="32"/>
          <w:szCs w:val="32"/>
          <w:shd w:val="clear" w:color="auto" w:fill="FFFFFF"/>
        </w:rPr>
      </w:pPr>
      <w:r>
        <w:rPr>
          <w:rFonts w:hint="eastAsia" w:ascii="仿宋" w:hAnsi="仿宋" w:eastAsia="仿宋" w:cs="仿宋"/>
          <w:color w:val="333333"/>
          <w:spacing w:val="5"/>
          <w:sz w:val="32"/>
          <w:szCs w:val="32"/>
          <w:shd w:val="clear" w:color="auto" w:fill="FFFFFF"/>
        </w:rPr>
        <w:t>联合审核小组章（或代用章）</w:t>
      </w:r>
    </w:p>
    <w:p>
      <w:pPr>
        <w:ind w:firstLine="645"/>
        <w:rPr>
          <w:rFonts w:ascii="仿宋" w:hAnsi="仿宋" w:eastAsia="仿宋" w:cs="仿宋"/>
          <w:color w:val="333333"/>
          <w:spacing w:val="5"/>
          <w:sz w:val="32"/>
          <w:szCs w:val="32"/>
          <w:shd w:val="clear" w:color="auto" w:fill="FFFFFF"/>
        </w:rPr>
      </w:pPr>
    </w:p>
    <w:p>
      <w:pPr>
        <w:ind w:firstLine="645"/>
        <w:rPr>
          <w:rFonts w:ascii="仿宋" w:hAnsi="仿宋" w:eastAsia="仿宋"/>
          <w:sz w:val="32"/>
          <w:szCs w:val="32"/>
        </w:rPr>
      </w:pPr>
      <w:r>
        <w:rPr>
          <w:rFonts w:hint="eastAsia" w:ascii="仿宋" w:hAnsi="仿宋" w:eastAsia="仿宋" w:cs="仿宋"/>
          <w:color w:val="333333"/>
          <w:spacing w:val="5"/>
          <w:sz w:val="32"/>
          <w:szCs w:val="32"/>
          <w:shd w:val="clear" w:color="auto" w:fill="FFFFFF"/>
        </w:rPr>
        <w:t xml:space="preserve">                   2020年    月     日</w:t>
      </w:r>
    </w:p>
    <w:p>
      <w:pPr>
        <w:spacing w:line="540" w:lineRule="exact"/>
        <w:rPr>
          <w:rFonts w:ascii="黑体" w:hAnsi="黑体" w:eastAsia="黑体"/>
          <w:sz w:val="32"/>
          <w:szCs w:val="32"/>
        </w:rPr>
      </w:pPr>
    </w:p>
    <w:p>
      <w:pPr>
        <w:spacing w:line="540" w:lineRule="exact"/>
        <w:rPr>
          <w:rFonts w:ascii="黑体" w:hAnsi="黑体" w:eastAsia="黑体"/>
          <w:sz w:val="32"/>
          <w:szCs w:val="32"/>
        </w:rPr>
      </w:pPr>
    </w:p>
    <w:p>
      <w:pPr>
        <w:spacing w:line="540" w:lineRule="exact"/>
        <w:rPr>
          <w:rFonts w:ascii="黑体" w:hAnsi="黑体" w:eastAsia="黑体"/>
          <w:sz w:val="32"/>
          <w:szCs w:val="32"/>
        </w:rPr>
      </w:pPr>
    </w:p>
    <w:p>
      <w:pPr>
        <w:spacing w:line="540" w:lineRule="exact"/>
        <w:rPr>
          <w:rFonts w:ascii="黑体" w:hAnsi="黑体" w:eastAsia="黑体"/>
          <w:sz w:val="32"/>
          <w:szCs w:val="32"/>
        </w:rPr>
      </w:pPr>
    </w:p>
    <w:p>
      <w:pPr>
        <w:spacing w:line="540" w:lineRule="exact"/>
        <w:rPr>
          <w:rFonts w:ascii="黑体" w:hAnsi="黑体" w:eastAsia="黑体"/>
          <w:sz w:val="32"/>
          <w:szCs w:val="32"/>
        </w:rPr>
      </w:pPr>
    </w:p>
    <w:p>
      <w:pPr>
        <w:spacing w:line="540" w:lineRule="exact"/>
        <w:rPr>
          <w:rFonts w:ascii="黑体" w:hAnsi="黑体" w:eastAsia="黑体"/>
          <w:sz w:val="32"/>
          <w:szCs w:val="32"/>
        </w:rPr>
      </w:pPr>
    </w:p>
    <w:p>
      <w:pPr>
        <w:spacing w:line="540" w:lineRule="exact"/>
        <w:rPr>
          <w:rFonts w:ascii="黑体" w:hAnsi="黑体" w:eastAsia="黑体"/>
          <w:sz w:val="32"/>
          <w:szCs w:val="32"/>
        </w:rPr>
        <w:sectPr>
          <w:pgSz w:w="11906" w:h="16838"/>
          <w:pgMar w:top="1440" w:right="1800" w:bottom="1440" w:left="1800" w:header="708" w:footer="708" w:gutter="0"/>
          <w:cols w:space="708" w:num="1"/>
          <w:docGrid w:linePitch="360" w:charSpace="0"/>
        </w:sectPr>
      </w:pPr>
    </w:p>
    <w:p>
      <w:pPr>
        <w:spacing w:line="540" w:lineRule="exact"/>
        <w:rPr>
          <w:rFonts w:ascii="黑体" w:hAnsi="黑体" w:eastAsia="黑体"/>
          <w:sz w:val="32"/>
          <w:szCs w:val="32"/>
        </w:rPr>
      </w:pPr>
      <w:r>
        <w:rPr>
          <w:rFonts w:hint="eastAsia" w:ascii="黑体" w:hAnsi="黑体" w:eastAsia="黑体"/>
          <w:sz w:val="32"/>
          <w:szCs w:val="32"/>
        </w:rPr>
        <w:t>附件4</w:t>
      </w:r>
    </w:p>
    <w:p>
      <w:pPr>
        <w:jc w:val="center"/>
        <w:rPr>
          <w:rFonts w:ascii="宋体" w:hAnsi="宋体" w:cs="宋体"/>
          <w:bCs/>
          <w:sz w:val="44"/>
          <w:szCs w:val="44"/>
        </w:rPr>
      </w:pPr>
      <w:r>
        <w:rPr>
          <w:rFonts w:hint="eastAsia" w:ascii="宋体" w:hAnsi="宋体" w:cs="宋体"/>
          <w:bCs/>
          <w:sz w:val="44"/>
          <w:szCs w:val="44"/>
        </w:rPr>
        <w:t>企业每日用工情况统计表</w:t>
      </w:r>
    </w:p>
    <w:tbl>
      <w:tblPr>
        <w:tblStyle w:val="4"/>
        <w:tblpPr w:leftFromText="180" w:rightFromText="180" w:vertAnchor="text" w:horzAnchor="margin" w:tblpY="511"/>
        <w:tblOverlap w:val="never"/>
        <w:tblW w:w="13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380"/>
        <w:gridCol w:w="696"/>
        <w:gridCol w:w="1008"/>
        <w:gridCol w:w="828"/>
        <w:gridCol w:w="912"/>
        <w:gridCol w:w="696"/>
        <w:gridCol w:w="960"/>
        <w:gridCol w:w="1032"/>
        <w:gridCol w:w="1320"/>
        <w:gridCol w:w="1128"/>
        <w:gridCol w:w="840"/>
        <w:gridCol w:w="696"/>
        <w:gridCol w:w="756"/>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24" w:type="dxa"/>
            <w:vMerge w:val="restart"/>
            <w:vAlign w:val="center"/>
          </w:tcPr>
          <w:p>
            <w:pPr>
              <w:tabs>
                <w:tab w:val="left" w:pos="630"/>
              </w:tabs>
              <w:jc w:val="center"/>
              <w:rPr>
                <w:rFonts w:ascii="黑体" w:hAnsi="黑体" w:eastAsia="黑体"/>
                <w:sz w:val="32"/>
                <w:szCs w:val="32"/>
              </w:rPr>
            </w:pPr>
            <w:r>
              <w:rPr>
                <w:rFonts w:hint="eastAsia" w:ascii="黑体" w:hAnsi="黑体" w:eastAsia="黑体"/>
                <w:sz w:val="32"/>
                <w:szCs w:val="32"/>
              </w:rPr>
              <w:t>序号</w:t>
            </w:r>
          </w:p>
        </w:tc>
        <w:tc>
          <w:tcPr>
            <w:tcW w:w="1380" w:type="dxa"/>
            <w:vMerge w:val="restart"/>
            <w:vAlign w:val="center"/>
          </w:tcPr>
          <w:p>
            <w:pPr>
              <w:jc w:val="center"/>
              <w:rPr>
                <w:rFonts w:ascii="黑体" w:hAnsi="黑体" w:eastAsia="黑体"/>
                <w:sz w:val="32"/>
                <w:szCs w:val="32"/>
              </w:rPr>
            </w:pPr>
            <w:r>
              <w:rPr>
                <w:rFonts w:hint="eastAsia" w:ascii="黑体" w:hAnsi="黑体" w:eastAsia="黑体"/>
                <w:sz w:val="32"/>
                <w:szCs w:val="32"/>
              </w:rPr>
              <w:t>县（市、区）、开发区</w:t>
            </w:r>
          </w:p>
        </w:tc>
        <w:tc>
          <w:tcPr>
            <w:tcW w:w="696" w:type="dxa"/>
            <w:vMerge w:val="restart"/>
            <w:vAlign w:val="center"/>
          </w:tcPr>
          <w:p>
            <w:pPr>
              <w:jc w:val="center"/>
              <w:rPr>
                <w:rFonts w:ascii="黑体" w:hAnsi="黑体" w:eastAsia="黑体"/>
                <w:sz w:val="32"/>
                <w:szCs w:val="32"/>
              </w:rPr>
            </w:pPr>
            <w:r>
              <w:rPr>
                <w:rFonts w:hint="eastAsia" w:ascii="黑体" w:hAnsi="黑体" w:eastAsia="黑体"/>
                <w:sz w:val="32"/>
                <w:szCs w:val="32"/>
              </w:rPr>
              <w:t>开工企业</w:t>
            </w:r>
          </w:p>
        </w:tc>
        <w:tc>
          <w:tcPr>
            <w:tcW w:w="1008" w:type="dxa"/>
            <w:vMerge w:val="restart"/>
            <w:vAlign w:val="center"/>
          </w:tcPr>
          <w:p>
            <w:pPr>
              <w:jc w:val="center"/>
              <w:rPr>
                <w:rFonts w:ascii="仿宋" w:hAnsi="仿宋" w:eastAsia="仿宋" w:cs="仿宋"/>
                <w:sz w:val="32"/>
                <w:szCs w:val="32"/>
              </w:rPr>
            </w:pPr>
            <w:r>
              <w:rPr>
                <w:rFonts w:hint="eastAsia" w:ascii="黑体" w:hAnsi="黑体" w:eastAsia="黑体"/>
                <w:sz w:val="32"/>
                <w:szCs w:val="32"/>
              </w:rPr>
              <w:t>计划开工企业</w:t>
            </w:r>
          </w:p>
        </w:tc>
        <w:tc>
          <w:tcPr>
            <w:tcW w:w="2436" w:type="dxa"/>
            <w:gridSpan w:val="3"/>
            <w:vAlign w:val="center"/>
          </w:tcPr>
          <w:p>
            <w:pPr>
              <w:jc w:val="center"/>
              <w:rPr>
                <w:rFonts w:ascii="黑体" w:hAnsi="黑体" w:eastAsia="黑体"/>
                <w:sz w:val="32"/>
                <w:szCs w:val="32"/>
              </w:rPr>
            </w:pPr>
            <w:r>
              <w:rPr>
                <w:rFonts w:hint="eastAsia" w:ascii="黑体" w:hAnsi="黑体" w:eastAsia="黑体"/>
                <w:sz w:val="32"/>
                <w:szCs w:val="32"/>
              </w:rPr>
              <w:t>在岗人员</w:t>
            </w:r>
          </w:p>
        </w:tc>
        <w:tc>
          <w:tcPr>
            <w:tcW w:w="4440" w:type="dxa"/>
            <w:gridSpan w:val="4"/>
            <w:vAlign w:val="center"/>
          </w:tcPr>
          <w:p>
            <w:pPr>
              <w:autoSpaceDN w:val="0"/>
              <w:jc w:val="center"/>
              <w:textAlignment w:val="center"/>
              <w:rPr>
                <w:rFonts w:ascii="黑体" w:hAnsi="黑体" w:eastAsia="黑体"/>
                <w:sz w:val="32"/>
                <w:szCs w:val="32"/>
              </w:rPr>
            </w:pPr>
            <w:r>
              <w:rPr>
                <w:rFonts w:hint="eastAsia" w:ascii="黑体" w:hAnsi="黑体" w:eastAsia="黑体"/>
                <w:color w:val="000000"/>
                <w:sz w:val="32"/>
                <w:szCs w:val="32"/>
              </w:rPr>
              <w:t>重点关注人员</w:t>
            </w:r>
          </w:p>
        </w:tc>
        <w:tc>
          <w:tcPr>
            <w:tcW w:w="3060" w:type="dxa"/>
            <w:gridSpan w:val="4"/>
            <w:vAlign w:val="center"/>
          </w:tcPr>
          <w:p>
            <w:pPr>
              <w:autoSpaceDN w:val="0"/>
              <w:jc w:val="center"/>
              <w:textAlignment w:val="center"/>
              <w:rPr>
                <w:rFonts w:ascii="黑体" w:hAnsi="黑体" w:eastAsia="黑体"/>
                <w:sz w:val="32"/>
                <w:szCs w:val="32"/>
              </w:rPr>
            </w:pPr>
            <w:r>
              <w:rPr>
                <w:rFonts w:hint="eastAsia" w:ascii="黑体" w:hAnsi="黑体" w:eastAsia="黑体"/>
                <w:color w:val="000000"/>
                <w:sz w:val="32"/>
                <w:szCs w:val="32"/>
              </w:rPr>
              <w:t>疑似确诊人数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624" w:type="dxa"/>
            <w:vMerge w:val="continue"/>
            <w:vAlign w:val="center"/>
          </w:tcPr>
          <w:p>
            <w:pPr>
              <w:jc w:val="center"/>
              <w:rPr>
                <w:rFonts w:ascii="仿宋" w:hAnsi="仿宋" w:eastAsia="仿宋" w:cs="仿宋"/>
                <w:sz w:val="32"/>
                <w:szCs w:val="32"/>
              </w:rPr>
            </w:pPr>
          </w:p>
        </w:tc>
        <w:tc>
          <w:tcPr>
            <w:tcW w:w="1380" w:type="dxa"/>
            <w:vMerge w:val="continue"/>
            <w:vAlign w:val="center"/>
          </w:tcPr>
          <w:p>
            <w:pPr>
              <w:jc w:val="center"/>
              <w:rPr>
                <w:rFonts w:ascii="仿宋" w:hAnsi="仿宋" w:eastAsia="仿宋" w:cs="仿宋"/>
                <w:sz w:val="32"/>
                <w:szCs w:val="32"/>
              </w:rPr>
            </w:pPr>
          </w:p>
        </w:tc>
        <w:tc>
          <w:tcPr>
            <w:tcW w:w="696" w:type="dxa"/>
            <w:vMerge w:val="continue"/>
            <w:vAlign w:val="center"/>
          </w:tcPr>
          <w:p>
            <w:pPr>
              <w:jc w:val="center"/>
              <w:rPr>
                <w:rFonts w:ascii="仿宋" w:hAnsi="仿宋" w:eastAsia="仿宋" w:cs="仿宋"/>
                <w:sz w:val="32"/>
                <w:szCs w:val="32"/>
              </w:rPr>
            </w:pPr>
          </w:p>
        </w:tc>
        <w:tc>
          <w:tcPr>
            <w:tcW w:w="1008" w:type="dxa"/>
            <w:vMerge w:val="continue"/>
            <w:vAlign w:val="center"/>
          </w:tcPr>
          <w:p>
            <w:pPr>
              <w:jc w:val="center"/>
              <w:rPr>
                <w:rFonts w:ascii="仿宋" w:hAnsi="仿宋" w:eastAsia="仿宋" w:cs="仿宋"/>
                <w:sz w:val="32"/>
                <w:szCs w:val="32"/>
              </w:rPr>
            </w:pPr>
          </w:p>
        </w:tc>
        <w:tc>
          <w:tcPr>
            <w:tcW w:w="828" w:type="dxa"/>
            <w:vAlign w:val="center"/>
          </w:tcPr>
          <w:p>
            <w:pPr>
              <w:jc w:val="center"/>
              <w:rPr>
                <w:rFonts w:ascii="仿宋" w:hAnsi="仿宋" w:eastAsia="仿宋" w:cs="仿宋"/>
                <w:sz w:val="32"/>
                <w:szCs w:val="32"/>
              </w:rPr>
            </w:pPr>
            <w:r>
              <w:rPr>
                <w:rFonts w:hint="eastAsia" w:ascii="仿宋" w:hAnsi="仿宋" w:eastAsia="仿宋" w:cs="仿宋"/>
                <w:sz w:val="32"/>
                <w:szCs w:val="32"/>
              </w:rPr>
              <w:t>当日在岗</w:t>
            </w:r>
          </w:p>
        </w:tc>
        <w:tc>
          <w:tcPr>
            <w:tcW w:w="912" w:type="dxa"/>
            <w:vAlign w:val="center"/>
          </w:tcPr>
          <w:p>
            <w:pPr>
              <w:jc w:val="center"/>
              <w:rPr>
                <w:rFonts w:ascii="仿宋" w:hAnsi="仿宋" w:eastAsia="仿宋" w:cs="仿宋"/>
                <w:sz w:val="32"/>
                <w:szCs w:val="32"/>
              </w:rPr>
            </w:pPr>
            <w:r>
              <w:rPr>
                <w:rFonts w:hint="eastAsia" w:ascii="仿宋" w:hAnsi="仿宋" w:eastAsia="仿宋" w:cs="仿宋"/>
                <w:sz w:val="32"/>
                <w:szCs w:val="32"/>
              </w:rPr>
              <w:t>次日计划上岗</w:t>
            </w:r>
          </w:p>
        </w:tc>
        <w:tc>
          <w:tcPr>
            <w:tcW w:w="696" w:type="dxa"/>
            <w:vAlign w:val="center"/>
          </w:tcPr>
          <w:p>
            <w:pPr>
              <w:jc w:val="center"/>
              <w:rPr>
                <w:rFonts w:ascii="仿宋" w:hAnsi="仿宋" w:eastAsia="仿宋" w:cs="仿宋"/>
                <w:sz w:val="32"/>
                <w:szCs w:val="32"/>
              </w:rPr>
            </w:pPr>
            <w:r>
              <w:rPr>
                <w:rFonts w:hint="eastAsia" w:ascii="仿宋" w:hAnsi="仿宋" w:eastAsia="仿宋" w:cs="仿宋"/>
                <w:sz w:val="32"/>
                <w:szCs w:val="32"/>
              </w:rPr>
              <w:t>其他</w:t>
            </w:r>
          </w:p>
        </w:tc>
        <w:tc>
          <w:tcPr>
            <w:tcW w:w="960" w:type="dxa"/>
            <w:vAlign w:val="center"/>
          </w:tcPr>
          <w:p>
            <w:pPr>
              <w:autoSpaceDN w:val="0"/>
              <w:jc w:val="center"/>
              <w:textAlignment w:val="center"/>
              <w:rPr>
                <w:rFonts w:ascii="仿宋" w:hAnsi="仿宋" w:eastAsia="仿宋" w:cs="仿宋"/>
                <w:sz w:val="32"/>
                <w:szCs w:val="32"/>
              </w:rPr>
            </w:pPr>
            <w:r>
              <w:rPr>
                <w:rFonts w:hint="eastAsia" w:ascii="仿宋" w:hAnsi="仿宋" w:eastAsia="仿宋" w:cs="仿宋"/>
                <w:color w:val="000000"/>
                <w:sz w:val="32"/>
                <w:szCs w:val="32"/>
              </w:rPr>
              <w:t>疫情重点地区员工</w:t>
            </w:r>
          </w:p>
        </w:tc>
        <w:tc>
          <w:tcPr>
            <w:tcW w:w="1032" w:type="dxa"/>
            <w:vAlign w:val="center"/>
          </w:tcPr>
          <w:p>
            <w:pPr>
              <w:autoSpaceDN w:val="0"/>
              <w:jc w:val="center"/>
              <w:textAlignment w:val="center"/>
              <w:rPr>
                <w:rFonts w:ascii="仿宋" w:hAnsi="仿宋" w:eastAsia="仿宋" w:cs="仿宋"/>
                <w:sz w:val="32"/>
                <w:szCs w:val="32"/>
              </w:rPr>
            </w:pPr>
            <w:r>
              <w:rPr>
                <w:rFonts w:hint="eastAsia" w:ascii="仿宋" w:hAnsi="仿宋" w:eastAsia="仿宋" w:cs="仿宋"/>
                <w:color w:val="000000"/>
                <w:sz w:val="32"/>
                <w:szCs w:val="32"/>
              </w:rPr>
              <w:t>有疫区接触史员工</w:t>
            </w:r>
          </w:p>
        </w:tc>
        <w:tc>
          <w:tcPr>
            <w:tcW w:w="1320" w:type="dxa"/>
            <w:vAlign w:val="center"/>
          </w:tcPr>
          <w:p>
            <w:pPr>
              <w:autoSpaceDN w:val="0"/>
              <w:jc w:val="center"/>
              <w:textAlignment w:val="center"/>
              <w:rPr>
                <w:rFonts w:ascii="仿宋" w:hAnsi="仿宋" w:eastAsia="仿宋" w:cs="仿宋"/>
                <w:sz w:val="32"/>
                <w:szCs w:val="32"/>
              </w:rPr>
            </w:pPr>
            <w:r>
              <w:rPr>
                <w:rFonts w:hint="eastAsia" w:ascii="仿宋" w:hAnsi="仿宋" w:eastAsia="仿宋" w:cs="仿宋"/>
                <w:color w:val="000000"/>
                <w:sz w:val="32"/>
                <w:szCs w:val="32"/>
              </w:rPr>
              <w:t>未解除隔离观察员工</w:t>
            </w:r>
          </w:p>
        </w:tc>
        <w:tc>
          <w:tcPr>
            <w:tcW w:w="1128" w:type="dxa"/>
            <w:vAlign w:val="center"/>
          </w:tcPr>
          <w:p>
            <w:pPr>
              <w:autoSpaceDN w:val="0"/>
              <w:jc w:val="center"/>
              <w:textAlignment w:val="center"/>
              <w:rPr>
                <w:rFonts w:ascii="仿宋" w:hAnsi="仿宋" w:eastAsia="仿宋" w:cs="仿宋"/>
                <w:sz w:val="32"/>
                <w:szCs w:val="32"/>
              </w:rPr>
            </w:pPr>
            <w:r>
              <w:rPr>
                <w:rFonts w:hint="eastAsia" w:ascii="仿宋" w:hAnsi="仿宋" w:eastAsia="仿宋" w:cs="仿宋"/>
                <w:color w:val="000000"/>
                <w:sz w:val="32"/>
                <w:szCs w:val="32"/>
              </w:rPr>
              <w:t>解除隔离观察员工</w:t>
            </w:r>
          </w:p>
        </w:tc>
        <w:tc>
          <w:tcPr>
            <w:tcW w:w="840" w:type="dxa"/>
            <w:vAlign w:val="center"/>
          </w:tcPr>
          <w:p>
            <w:pPr>
              <w:autoSpaceDN w:val="0"/>
              <w:jc w:val="center"/>
              <w:textAlignment w:val="center"/>
              <w:rPr>
                <w:rFonts w:ascii="仿宋" w:hAnsi="仿宋" w:eastAsia="仿宋" w:cs="仿宋"/>
                <w:sz w:val="32"/>
                <w:szCs w:val="32"/>
              </w:rPr>
            </w:pPr>
            <w:r>
              <w:rPr>
                <w:rFonts w:hint="eastAsia" w:ascii="仿宋" w:hAnsi="仿宋" w:eastAsia="仿宋" w:cs="仿宋"/>
                <w:color w:val="000000"/>
                <w:sz w:val="32"/>
                <w:szCs w:val="32"/>
              </w:rPr>
              <w:t>确诊人数</w:t>
            </w:r>
          </w:p>
        </w:tc>
        <w:tc>
          <w:tcPr>
            <w:tcW w:w="696" w:type="dxa"/>
            <w:vAlign w:val="center"/>
          </w:tcPr>
          <w:p>
            <w:pPr>
              <w:autoSpaceDN w:val="0"/>
              <w:jc w:val="center"/>
              <w:textAlignment w:val="center"/>
              <w:rPr>
                <w:rFonts w:ascii="仿宋" w:hAnsi="仿宋" w:eastAsia="仿宋" w:cs="仿宋"/>
                <w:sz w:val="32"/>
                <w:szCs w:val="32"/>
              </w:rPr>
            </w:pPr>
            <w:r>
              <w:rPr>
                <w:rFonts w:hint="eastAsia" w:ascii="仿宋" w:hAnsi="仿宋" w:eastAsia="仿宋" w:cs="仿宋"/>
                <w:color w:val="000000"/>
                <w:sz w:val="32"/>
                <w:szCs w:val="32"/>
              </w:rPr>
              <w:t>疑似人数</w:t>
            </w:r>
          </w:p>
        </w:tc>
        <w:tc>
          <w:tcPr>
            <w:tcW w:w="756" w:type="dxa"/>
            <w:vAlign w:val="center"/>
          </w:tcPr>
          <w:p>
            <w:pPr>
              <w:autoSpaceDN w:val="0"/>
              <w:jc w:val="center"/>
              <w:textAlignment w:val="center"/>
              <w:rPr>
                <w:rFonts w:ascii="仿宋" w:hAnsi="仿宋" w:eastAsia="仿宋" w:cs="仿宋"/>
                <w:sz w:val="32"/>
                <w:szCs w:val="32"/>
              </w:rPr>
            </w:pPr>
            <w:r>
              <w:rPr>
                <w:rFonts w:hint="eastAsia" w:ascii="仿宋" w:hAnsi="仿宋" w:eastAsia="仿宋" w:cs="仿宋"/>
                <w:color w:val="000000"/>
                <w:sz w:val="32"/>
                <w:szCs w:val="32"/>
              </w:rPr>
              <w:t>留观人数</w:t>
            </w:r>
          </w:p>
        </w:tc>
        <w:tc>
          <w:tcPr>
            <w:tcW w:w="768" w:type="dxa"/>
            <w:vAlign w:val="center"/>
          </w:tcPr>
          <w:p>
            <w:pPr>
              <w:autoSpaceDN w:val="0"/>
              <w:jc w:val="center"/>
              <w:textAlignment w:val="center"/>
              <w:rPr>
                <w:rFonts w:ascii="仿宋" w:hAnsi="仿宋" w:eastAsia="仿宋" w:cs="仿宋"/>
                <w:sz w:val="32"/>
                <w:szCs w:val="32"/>
              </w:rPr>
            </w:pPr>
            <w:r>
              <w:rPr>
                <w:rFonts w:hint="eastAsia" w:ascii="仿宋" w:hAnsi="仿宋" w:eastAsia="仿宋" w:cs="仿宋"/>
                <w:color w:val="000000"/>
                <w:sz w:val="32"/>
                <w:szCs w:val="32"/>
              </w:rPr>
              <w:t>合计数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24" w:type="dxa"/>
            <w:vAlign w:val="center"/>
          </w:tcPr>
          <w:p>
            <w:pPr>
              <w:jc w:val="center"/>
              <w:rPr>
                <w:rFonts w:ascii="仿宋" w:hAnsi="仿宋" w:eastAsia="仿宋" w:cs="仿宋"/>
                <w:sz w:val="32"/>
                <w:szCs w:val="32"/>
              </w:rPr>
            </w:pPr>
          </w:p>
        </w:tc>
        <w:tc>
          <w:tcPr>
            <w:tcW w:w="1380" w:type="dxa"/>
            <w:vAlign w:val="center"/>
          </w:tcPr>
          <w:p>
            <w:pPr>
              <w:jc w:val="center"/>
              <w:rPr>
                <w:rFonts w:ascii="仿宋" w:hAnsi="仿宋" w:eastAsia="仿宋" w:cs="仿宋"/>
                <w:sz w:val="32"/>
                <w:szCs w:val="32"/>
              </w:rPr>
            </w:pPr>
          </w:p>
        </w:tc>
        <w:tc>
          <w:tcPr>
            <w:tcW w:w="696" w:type="dxa"/>
            <w:vAlign w:val="center"/>
          </w:tcPr>
          <w:p>
            <w:pPr>
              <w:jc w:val="center"/>
              <w:rPr>
                <w:rFonts w:ascii="仿宋" w:hAnsi="仿宋" w:eastAsia="仿宋" w:cs="仿宋"/>
                <w:sz w:val="32"/>
                <w:szCs w:val="32"/>
              </w:rPr>
            </w:pPr>
          </w:p>
        </w:tc>
        <w:tc>
          <w:tcPr>
            <w:tcW w:w="1008" w:type="dxa"/>
            <w:vAlign w:val="center"/>
          </w:tcPr>
          <w:p>
            <w:pPr>
              <w:jc w:val="center"/>
              <w:rPr>
                <w:rFonts w:ascii="仿宋" w:hAnsi="仿宋" w:eastAsia="仿宋" w:cs="仿宋"/>
                <w:sz w:val="32"/>
                <w:szCs w:val="32"/>
              </w:rPr>
            </w:pPr>
          </w:p>
        </w:tc>
        <w:tc>
          <w:tcPr>
            <w:tcW w:w="828" w:type="dxa"/>
            <w:vAlign w:val="center"/>
          </w:tcPr>
          <w:p>
            <w:pPr>
              <w:jc w:val="center"/>
              <w:rPr>
                <w:rFonts w:ascii="仿宋" w:hAnsi="仿宋" w:eastAsia="仿宋" w:cs="仿宋"/>
                <w:sz w:val="32"/>
                <w:szCs w:val="32"/>
              </w:rPr>
            </w:pPr>
          </w:p>
        </w:tc>
        <w:tc>
          <w:tcPr>
            <w:tcW w:w="912" w:type="dxa"/>
            <w:vAlign w:val="center"/>
          </w:tcPr>
          <w:p>
            <w:pPr>
              <w:jc w:val="center"/>
              <w:rPr>
                <w:rFonts w:ascii="仿宋" w:hAnsi="仿宋" w:eastAsia="仿宋" w:cs="仿宋"/>
                <w:sz w:val="32"/>
                <w:szCs w:val="32"/>
              </w:rPr>
            </w:pPr>
          </w:p>
        </w:tc>
        <w:tc>
          <w:tcPr>
            <w:tcW w:w="696" w:type="dxa"/>
            <w:vAlign w:val="center"/>
          </w:tcPr>
          <w:p>
            <w:pPr>
              <w:jc w:val="center"/>
              <w:rPr>
                <w:rFonts w:ascii="仿宋" w:hAnsi="仿宋" w:eastAsia="仿宋" w:cs="仿宋"/>
                <w:sz w:val="32"/>
                <w:szCs w:val="32"/>
              </w:rPr>
            </w:pPr>
          </w:p>
        </w:tc>
        <w:tc>
          <w:tcPr>
            <w:tcW w:w="960" w:type="dxa"/>
            <w:vAlign w:val="center"/>
          </w:tcPr>
          <w:p>
            <w:pPr>
              <w:jc w:val="center"/>
              <w:rPr>
                <w:rFonts w:ascii="仿宋" w:hAnsi="仿宋" w:eastAsia="仿宋" w:cs="仿宋"/>
                <w:sz w:val="32"/>
                <w:szCs w:val="32"/>
              </w:rPr>
            </w:pPr>
          </w:p>
        </w:tc>
        <w:tc>
          <w:tcPr>
            <w:tcW w:w="1032" w:type="dxa"/>
            <w:vAlign w:val="center"/>
          </w:tcPr>
          <w:p>
            <w:pPr>
              <w:jc w:val="center"/>
              <w:rPr>
                <w:rFonts w:ascii="仿宋" w:hAnsi="仿宋" w:eastAsia="仿宋" w:cs="仿宋"/>
                <w:sz w:val="32"/>
                <w:szCs w:val="32"/>
              </w:rPr>
            </w:pPr>
          </w:p>
        </w:tc>
        <w:tc>
          <w:tcPr>
            <w:tcW w:w="1320" w:type="dxa"/>
            <w:vAlign w:val="center"/>
          </w:tcPr>
          <w:p>
            <w:pPr>
              <w:jc w:val="center"/>
              <w:rPr>
                <w:rFonts w:ascii="仿宋" w:hAnsi="仿宋" w:eastAsia="仿宋" w:cs="仿宋"/>
                <w:sz w:val="32"/>
                <w:szCs w:val="32"/>
              </w:rPr>
            </w:pPr>
          </w:p>
        </w:tc>
        <w:tc>
          <w:tcPr>
            <w:tcW w:w="1128" w:type="dxa"/>
            <w:vAlign w:val="center"/>
          </w:tcPr>
          <w:p>
            <w:pPr>
              <w:jc w:val="center"/>
              <w:rPr>
                <w:rFonts w:ascii="仿宋" w:hAnsi="仿宋" w:eastAsia="仿宋" w:cs="仿宋"/>
                <w:sz w:val="32"/>
                <w:szCs w:val="32"/>
              </w:rPr>
            </w:pPr>
          </w:p>
        </w:tc>
        <w:tc>
          <w:tcPr>
            <w:tcW w:w="840" w:type="dxa"/>
            <w:vAlign w:val="center"/>
          </w:tcPr>
          <w:p>
            <w:pPr>
              <w:jc w:val="center"/>
              <w:rPr>
                <w:rFonts w:ascii="仿宋" w:hAnsi="仿宋" w:eastAsia="仿宋" w:cs="仿宋"/>
                <w:sz w:val="32"/>
                <w:szCs w:val="32"/>
              </w:rPr>
            </w:pPr>
          </w:p>
        </w:tc>
        <w:tc>
          <w:tcPr>
            <w:tcW w:w="696" w:type="dxa"/>
            <w:vAlign w:val="center"/>
          </w:tcPr>
          <w:p>
            <w:pPr>
              <w:jc w:val="center"/>
              <w:rPr>
                <w:rFonts w:ascii="仿宋" w:hAnsi="仿宋" w:eastAsia="仿宋" w:cs="仿宋"/>
                <w:sz w:val="32"/>
                <w:szCs w:val="32"/>
              </w:rPr>
            </w:pPr>
          </w:p>
        </w:tc>
        <w:tc>
          <w:tcPr>
            <w:tcW w:w="756" w:type="dxa"/>
            <w:vAlign w:val="center"/>
          </w:tcPr>
          <w:p>
            <w:pPr>
              <w:jc w:val="center"/>
              <w:rPr>
                <w:rFonts w:ascii="仿宋" w:hAnsi="仿宋" w:eastAsia="仿宋" w:cs="仿宋"/>
                <w:sz w:val="32"/>
                <w:szCs w:val="32"/>
              </w:rPr>
            </w:pPr>
          </w:p>
        </w:tc>
        <w:tc>
          <w:tcPr>
            <w:tcW w:w="768" w:type="dxa"/>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24" w:type="dxa"/>
            <w:vAlign w:val="center"/>
          </w:tcPr>
          <w:p>
            <w:pPr>
              <w:jc w:val="center"/>
              <w:rPr>
                <w:sz w:val="32"/>
                <w:szCs w:val="32"/>
              </w:rPr>
            </w:pPr>
          </w:p>
        </w:tc>
        <w:tc>
          <w:tcPr>
            <w:tcW w:w="1380" w:type="dxa"/>
            <w:vAlign w:val="center"/>
          </w:tcPr>
          <w:p>
            <w:pPr>
              <w:jc w:val="center"/>
              <w:rPr>
                <w:sz w:val="32"/>
                <w:szCs w:val="32"/>
              </w:rPr>
            </w:pPr>
          </w:p>
        </w:tc>
        <w:tc>
          <w:tcPr>
            <w:tcW w:w="696" w:type="dxa"/>
            <w:vAlign w:val="center"/>
          </w:tcPr>
          <w:p>
            <w:pPr>
              <w:jc w:val="center"/>
              <w:rPr>
                <w:sz w:val="32"/>
                <w:szCs w:val="32"/>
              </w:rPr>
            </w:pPr>
          </w:p>
        </w:tc>
        <w:tc>
          <w:tcPr>
            <w:tcW w:w="1008" w:type="dxa"/>
            <w:vAlign w:val="center"/>
          </w:tcPr>
          <w:p>
            <w:pPr>
              <w:jc w:val="center"/>
              <w:rPr>
                <w:sz w:val="32"/>
                <w:szCs w:val="32"/>
              </w:rPr>
            </w:pPr>
          </w:p>
        </w:tc>
        <w:tc>
          <w:tcPr>
            <w:tcW w:w="828" w:type="dxa"/>
            <w:vAlign w:val="center"/>
          </w:tcPr>
          <w:p>
            <w:pPr>
              <w:jc w:val="center"/>
              <w:rPr>
                <w:sz w:val="32"/>
                <w:szCs w:val="32"/>
              </w:rPr>
            </w:pPr>
          </w:p>
        </w:tc>
        <w:tc>
          <w:tcPr>
            <w:tcW w:w="912" w:type="dxa"/>
            <w:vAlign w:val="center"/>
          </w:tcPr>
          <w:p>
            <w:pPr>
              <w:jc w:val="center"/>
              <w:rPr>
                <w:sz w:val="32"/>
                <w:szCs w:val="32"/>
              </w:rPr>
            </w:pPr>
          </w:p>
        </w:tc>
        <w:tc>
          <w:tcPr>
            <w:tcW w:w="696" w:type="dxa"/>
            <w:vAlign w:val="center"/>
          </w:tcPr>
          <w:p>
            <w:pPr>
              <w:jc w:val="center"/>
              <w:rPr>
                <w:sz w:val="32"/>
                <w:szCs w:val="32"/>
              </w:rPr>
            </w:pPr>
          </w:p>
        </w:tc>
        <w:tc>
          <w:tcPr>
            <w:tcW w:w="960" w:type="dxa"/>
            <w:vAlign w:val="center"/>
          </w:tcPr>
          <w:p>
            <w:pPr>
              <w:jc w:val="center"/>
              <w:rPr>
                <w:sz w:val="32"/>
                <w:szCs w:val="32"/>
              </w:rPr>
            </w:pPr>
          </w:p>
        </w:tc>
        <w:tc>
          <w:tcPr>
            <w:tcW w:w="1032" w:type="dxa"/>
            <w:vAlign w:val="center"/>
          </w:tcPr>
          <w:p>
            <w:pPr>
              <w:jc w:val="center"/>
              <w:rPr>
                <w:sz w:val="32"/>
                <w:szCs w:val="32"/>
              </w:rPr>
            </w:pPr>
          </w:p>
        </w:tc>
        <w:tc>
          <w:tcPr>
            <w:tcW w:w="1320" w:type="dxa"/>
            <w:vAlign w:val="center"/>
          </w:tcPr>
          <w:p>
            <w:pPr>
              <w:jc w:val="center"/>
              <w:rPr>
                <w:sz w:val="32"/>
                <w:szCs w:val="32"/>
              </w:rPr>
            </w:pPr>
          </w:p>
        </w:tc>
        <w:tc>
          <w:tcPr>
            <w:tcW w:w="1128" w:type="dxa"/>
            <w:vAlign w:val="center"/>
          </w:tcPr>
          <w:p>
            <w:pPr>
              <w:jc w:val="center"/>
              <w:rPr>
                <w:sz w:val="32"/>
                <w:szCs w:val="32"/>
              </w:rPr>
            </w:pPr>
          </w:p>
        </w:tc>
        <w:tc>
          <w:tcPr>
            <w:tcW w:w="840" w:type="dxa"/>
            <w:vAlign w:val="center"/>
          </w:tcPr>
          <w:p>
            <w:pPr>
              <w:jc w:val="center"/>
              <w:rPr>
                <w:sz w:val="32"/>
                <w:szCs w:val="32"/>
              </w:rPr>
            </w:pPr>
          </w:p>
        </w:tc>
        <w:tc>
          <w:tcPr>
            <w:tcW w:w="696" w:type="dxa"/>
            <w:vAlign w:val="center"/>
          </w:tcPr>
          <w:p>
            <w:pPr>
              <w:jc w:val="center"/>
              <w:rPr>
                <w:sz w:val="32"/>
                <w:szCs w:val="32"/>
              </w:rPr>
            </w:pPr>
          </w:p>
        </w:tc>
        <w:tc>
          <w:tcPr>
            <w:tcW w:w="756" w:type="dxa"/>
            <w:vAlign w:val="center"/>
          </w:tcPr>
          <w:p>
            <w:pPr>
              <w:jc w:val="center"/>
              <w:rPr>
                <w:sz w:val="32"/>
                <w:szCs w:val="32"/>
              </w:rPr>
            </w:pPr>
          </w:p>
        </w:tc>
        <w:tc>
          <w:tcPr>
            <w:tcW w:w="768" w:type="dxa"/>
            <w:vAlign w:val="center"/>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24" w:type="dxa"/>
            <w:vAlign w:val="center"/>
          </w:tcPr>
          <w:p>
            <w:pPr>
              <w:jc w:val="center"/>
              <w:rPr>
                <w:sz w:val="32"/>
                <w:szCs w:val="32"/>
              </w:rPr>
            </w:pPr>
          </w:p>
        </w:tc>
        <w:tc>
          <w:tcPr>
            <w:tcW w:w="1380" w:type="dxa"/>
            <w:vAlign w:val="center"/>
          </w:tcPr>
          <w:p>
            <w:pPr>
              <w:jc w:val="center"/>
              <w:rPr>
                <w:sz w:val="32"/>
                <w:szCs w:val="32"/>
              </w:rPr>
            </w:pPr>
          </w:p>
        </w:tc>
        <w:tc>
          <w:tcPr>
            <w:tcW w:w="696" w:type="dxa"/>
            <w:vAlign w:val="center"/>
          </w:tcPr>
          <w:p>
            <w:pPr>
              <w:jc w:val="center"/>
              <w:rPr>
                <w:sz w:val="32"/>
                <w:szCs w:val="32"/>
              </w:rPr>
            </w:pPr>
          </w:p>
        </w:tc>
        <w:tc>
          <w:tcPr>
            <w:tcW w:w="1008" w:type="dxa"/>
            <w:vAlign w:val="center"/>
          </w:tcPr>
          <w:p>
            <w:pPr>
              <w:jc w:val="center"/>
              <w:rPr>
                <w:sz w:val="32"/>
                <w:szCs w:val="32"/>
              </w:rPr>
            </w:pPr>
          </w:p>
        </w:tc>
        <w:tc>
          <w:tcPr>
            <w:tcW w:w="828" w:type="dxa"/>
            <w:vAlign w:val="center"/>
          </w:tcPr>
          <w:p>
            <w:pPr>
              <w:jc w:val="center"/>
              <w:rPr>
                <w:sz w:val="32"/>
                <w:szCs w:val="32"/>
              </w:rPr>
            </w:pPr>
          </w:p>
        </w:tc>
        <w:tc>
          <w:tcPr>
            <w:tcW w:w="912" w:type="dxa"/>
            <w:vAlign w:val="center"/>
          </w:tcPr>
          <w:p>
            <w:pPr>
              <w:jc w:val="center"/>
              <w:rPr>
                <w:sz w:val="32"/>
                <w:szCs w:val="32"/>
              </w:rPr>
            </w:pPr>
          </w:p>
        </w:tc>
        <w:tc>
          <w:tcPr>
            <w:tcW w:w="696" w:type="dxa"/>
            <w:vAlign w:val="center"/>
          </w:tcPr>
          <w:p>
            <w:pPr>
              <w:jc w:val="center"/>
              <w:rPr>
                <w:sz w:val="32"/>
                <w:szCs w:val="32"/>
              </w:rPr>
            </w:pPr>
          </w:p>
        </w:tc>
        <w:tc>
          <w:tcPr>
            <w:tcW w:w="960" w:type="dxa"/>
            <w:vAlign w:val="center"/>
          </w:tcPr>
          <w:p>
            <w:pPr>
              <w:jc w:val="center"/>
              <w:rPr>
                <w:sz w:val="32"/>
                <w:szCs w:val="32"/>
              </w:rPr>
            </w:pPr>
          </w:p>
        </w:tc>
        <w:tc>
          <w:tcPr>
            <w:tcW w:w="1032" w:type="dxa"/>
            <w:vAlign w:val="center"/>
          </w:tcPr>
          <w:p>
            <w:pPr>
              <w:jc w:val="center"/>
              <w:rPr>
                <w:sz w:val="32"/>
                <w:szCs w:val="32"/>
              </w:rPr>
            </w:pPr>
          </w:p>
        </w:tc>
        <w:tc>
          <w:tcPr>
            <w:tcW w:w="1320" w:type="dxa"/>
            <w:vAlign w:val="center"/>
          </w:tcPr>
          <w:p>
            <w:pPr>
              <w:jc w:val="center"/>
              <w:rPr>
                <w:sz w:val="32"/>
                <w:szCs w:val="32"/>
              </w:rPr>
            </w:pPr>
          </w:p>
        </w:tc>
        <w:tc>
          <w:tcPr>
            <w:tcW w:w="1128" w:type="dxa"/>
            <w:vAlign w:val="center"/>
          </w:tcPr>
          <w:p>
            <w:pPr>
              <w:jc w:val="center"/>
              <w:rPr>
                <w:sz w:val="32"/>
                <w:szCs w:val="32"/>
              </w:rPr>
            </w:pPr>
          </w:p>
        </w:tc>
        <w:tc>
          <w:tcPr>
            <w:tcW w:w="840" w:type="dxa"/>
            <w:vAlign w:val="center"/>
          </w:tcPr>
          <w:p>
            <w:pPr>
              <w:jc w:val="center"/>
              <w:rPr>
                <w:sz w:val="32"/>
                <w:szCs w:val="32"/>
              </w:rPr>
            </w:pPr>
          </w:p>
        </w:tc>
        <w:tc>
          <w:tcPr>
            <w:tcW w:w="696" w:type="dxa"/>
            <w:vAlign w:val="center"/>
          </w:tcPr>
          <w:p>
            <w:pPr>
              <w:jc w:val="center"/>
              <w:rPr>
                <w:sz w:val="32"/>
                <w:szCs w:val="32"/>
              </w:rPr>
            </w:pPr>
          </w:p>
        </w:tc>
        <w:tc>
          <w:tcPr>
            <w:tcW w:w="756" w:type="dxa"/>
            <w:vAlign w:val="center"/>
          </w:tcPr>
          <w:p>
            <w:pPr>
              <w:jc w:val="center"/>
              <w:rPr>
                <w:sz w:val="32"/>
                <w:szCs w:val="32"/>
              </w:rPr>
            </w:pPr>
          </w:p>
        </w:tc>
        <w:tc>
          <w:tcPr>
            <w:tcW w:w="768" w:type="dxa"/>
            <w:vAlign w:val="center"/>
          </w:tcPr>
          <w:p>
            <w:pPr>
              <w:jc w:val="center"/>
              <w:rPr>
                <w:sz w:val="32"/>
                <w:szCs w:val="32"/>
              </w:rPr>
            </w:pPr>
          </w:p>
        </w:tc>
      </w:tr>
    </w:tbl>
    <w:p>
      <w:pPr>
        <w:rPr>
          <w:rFonts w:ascii="Times New Roman" w:hAnsi="Times New Roman" w:eastAsia="黑体" w:cs="Times New Roman"/>
          <w:sz w:val="32"/>
          <w:szCs w:val="32"/>
        </w:rPr>
        <w:sectPr>
          <w:pgSz w:w="16838" w:h="11906" w:orient="landscape"/>
          <w:pgMar w:top="1800" w:right="1440" w:bottom="1800" w:left="1440" w:header="708" w:footer="708" w:gutter="0"/>
          <w:cols w:space="708" w:num="1"/>
          <w:docGrid w:linePitch="360" w:charSpace="0"/>
        </w:sectPr>
      </w:pPr>
      <w:r>
        <w:rPr>
          <w:rFonts w:hint="eastAsia" w:ascii="仿宋" w:hAnsi="仿宋" w:eastAsia="仿宋" w:cs="仿宋"/>
          <w:sz w:val="32"/>
          <w:szCs w:val="32"/>
        </w:rPr>
        <w:t>填报日期：   年   月   日</w:t>
      </w:r>
    </w:p>
    <w:p>
      <w:pPr>
        <w:adjustRightInd/>
        <w:snapToGrid/>
        <w:spacing w:line="220" w:lineRule="atLeast"/>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5</w:t>
      </w:r>
    </w:p>
    <w:p>
      <w:pPr>
        <w:pStyle w:val="7"/>
        <w:spacing w:line="580" w:lineRule="exact"/>
        <w:ind w:left="645" w:firstLine="0" w:firstLineChars="0"/>
        <w:jc w:val="center"/>
        <w:rPr>
          <w:rFonts w:ascii="Times New Roman" w:hAnsi="Times New Roman" w:eastAsia="方正小标宋简体"/>
          <w:sz w:val="44"/>
          <w:szCs w:val="44"/>
        </w:rPr>
      </w:pPr>
      <w:r>
        <w:rPr>
          <w:rFonts w:ascii="Times New Roman" w:hAnsi="Times New Roman" w:eastAsia="方正小标宋简体"/>
          <w:sz w:val="44"/>
          <w:szCs w:val="44"/>
        </w:rPr>
        <w:t>已复工复产A级物流企业名单（</w:t>
      </w:r>
      <w:r>
        <w:rPr>
          <w:rFonts w:hint="eastAsia" w:ascii="Times New Roman" w:hAnsi="Times New Roman" w:eastAsia="方正小标宋简体"/>
          <w:sz w:val="44"/>
          <w:szCs w:val="44"/>
          <w:lang w:val="en-US" w:eastAsia="zh-CN"/>
        </w:rPr>
        <w:t>4</w:t>
      </w:r>
      <w:r>
        <w:rPr>
          <w:rFonts w:ascii="Times New Roman" w:hAnsi="Times New Roman" w:eastAsia="方正小标宋简体"/>
          <w:sz w:val="44"/>
          <w:szCs w:val="44"/>
        </w:rPr>
        <w:t>家）</w:t>
      </w:r>
    </w:p>
    <w:p>
      <w:pPr>
        <w:pStyle w:val="7"/>
        <w:spacing w:line="580" w:lineRule="exact"/>
        <w:ind w:left="645" w:firstLine="0" w:firstLineChars="0"/>
        <w:jc w:val="center"/>
        <w:rPr>
          <w:rFonts w:ascii="Times New Roman" w:hAnsi="Times New Roman" w:eastAsia="黑体"/>
          <w:sz w:val="32"/>
          <w:szCs w:val="32"/>
        </w:rPr>
      </w:pPr>
    </w:p>
    <w:tbl>
      <w:tblPr>
        <w:tblStyle w:val="4"/>
        <w:tblW w:w="8767" w:type="dxa"/>
        <w:jc w:val="center"/>
        <w:tblLayout w:type="fixed"/>
        <w:tblCellMar>
          <w:top w:w="0" w:type="dxa"/>
          <w:left w:w="108" w:type="dxa"/>
          <w:bottom w:w="0" w:type="dxa"/>
          <w:right w:w="108" w:type="dxa"/>
        </w:tblCellMar>
      </w:tblPr>
      <w:tblGrid>
        <w:gridCol w:w="608"/>
        <w:gridCol w:w="4350"/>
        <w:gridCol w:w="873"/>
        <w:gridCol w:w="1404"/>
        <w:gridCol w:w="1532"/>
      </w:tblGrid>
      <w:tr>
        <w:tblPrEx>
          <w:tblCellMar>
            <w:top w:w="0" w:type="dxa"/>
            <w:left w:w="108" w:type="dxa"/>
            <w:bottom w:w="0" w:type="dxa"/>
            <w:right w:w="108" w:type="dxa"/>
          </w:tblCellMar>
        </w:tblPrEx>
        <w:trPr>
          <w:trHeight w:val="90" w:hRule="atLeast"/>
          <w:jc w:val="center"/>
        </w:trPr>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序号</w:t>
            </w:r>
          </w:p>
        </w:tc>
        <w:tc>
          <w:tcPr>
            <w:tcW w:w="4350"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企业名称</w:t>
            </w:r>
          </w:p>
        </w:tc>
        <w:tc>
          <w:tcPr>
            <w:tcW w:w="873" w:type="dxa"/>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等级</w:t>
            </w:r>
          </w:p>
        </w:tc>
        <w:tc>
          <w:tcPr>
            <w:tcW w:w="1404" w:type="dxa"/>
            <w:tcBorders>
              <w:top w:val="single" w:color="auto" w:sz="4" w:space="0"/>
              <w:left w:val="nil"/>
              <w:bottom w:val="single" w:color="auto" w:sz="4" w:space="0"/>
              <w:right w:val="single" w:color="auto" w:sz="4" w:space="0"/>
            </w:tcBorders>
            <w:vAlign w:val="center"/>
          </w:tcPr>
          <w:p>
            <w:pPr>
              <w:spacing w:after="0"/>
              <w:rPr>
                <w:rFonts w:ascii="Times New Roman" w:hAnsi="Times New Roman" w:eastAsia="宋体" w:cs="Times New Roman"/>
                <w:b/>
                <w:bCs/>
                <w:sz w:val="24"/>
                <w:szCs w:val="24"/>
              </w:rPr>
            </w:pPr>
            <w:r>
              <w:rPr>
                <w:rFonts w:ascii="Times New Roman" w:hAnsi="Times New Roman" w:eastAsia="宋体" w:cs="Times New Roman"/>
                <w:b/>
                <w:bCs/>
                <w:sz w:val="24"/>
                <w:szCs w:val="24"/>
              </w:rPr>
              <w:t>县（市、区）</w:t>
            </w:r>
          </w:p>
        </w:tc>
        <w:tc>
          <w:tcPr>
            <w:tcW w:w="1532" w:type="dxa"/>
            <w:tcBorders>
              <w:top w:val="single" w:color="auto" w:sz="4" w:space="0"/>
              <w:left w:val="nil"/>
              <w:bottom w:val="single" w:color="auto" w:sz="4" w:space="0"/>
              <w:right w:val="single" w:color="auto" w:sz="4" w:space="0"/>
            </w:tcBorders>
          </w:tcPr>
          <w:p>
            <w:pPr>
              <w:spacing w:after="0"/>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业务类型</w:t>
            </w:r>
          </w:p>
        </w:tc>
      </w:tr>
      <w:tr>
        <w:tblPrEx>
          <w:tblCellMar>
            <w:top w:w="0" w:type="dxa"/>
            <w:left w:w="108" w:type="dxa"/>
            <w:bottom w:w="0" w:type="dxa"/>
            <w:right w:w="108" w:type="dxa"/>
          </w:tblCellMar>
        </w:tblPrEx>
        <w:trPr>
          <w:trHeight w:val="375" w:hRule="atLeast"/>
          <w:jc w:val="center"/>
        </w:trPr>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1</w:t>
            </w:r>
          </w:p>
        </w:tc>
        <w:tc>
          <w:tcPr>
            <w:tcW w:w="4350" w:type="dxa"/>
            <w:tcBorders>
              <w:top w:val="single" w:color="auto" w:sz="4" w:space="0"/>
              <w:left w:val="nil"/>
              <w:bottom w:val="single" w:color="auto" w:sz="4" w:space="0"/>
              <w:right w:val="single" w:color="auto" w:sz="4" w:space="0"/>
            </w:tcBorders>
            <w:shd w:val="clear" w:color="auto" w:fill="auto"/>
            <w:vAlign w:val="center"/>
          </w:tcPr>
          <w:p>
            <w:pPr>
              <w:spacing w:after="0"/>
              <w:rPr>
                <w:rFonts w:ascii="Times New Roman" w:hAnsi="Times New Roman" w:eastAsia="宋体" w:cs="Times New Roman"/>
                <w:sz w:val="24"/>
                <w:szCs w:val="24"/>
              </w:rPr>
            </w:pPr>
            <w:r>
              <w:rPr>
                <w:rFonts w:ascii="Times New Roman" w:hAnsi="Times New Roman" w:eastAsia="宋体" w:cs="Times New Roman"/>
                <w:sz w:val="24"/>
                <w:szCs w:val="24"/>
              </w:rPr>
              <w:t>河南鸿翔物流有限公司</w:t>
            </w:r>
          </w:p>
        </w:tc>
        <w:tc>
          <w:tcPr>
            <w:tcW w:w="873" w:type="dxa"/>
            <w:tcBorders>
              <w:top w:val="single" w:color="auto" w:sz="4" w:space="0"/>
              <w:left w:val="nil"/>
              <w:bottom w:val="single" w:color="auto" w:sz="4" w:space="0"/>
              <w:right w:val="single" w:color="auto" w:sz="4" w:space="0"/>
            </w:tcBorders>
            <w:shd w:val="clear" w:color="auto" w:fill="auto"/>
            <w:vAlign w:val="center"/>
          </w:tcPr>
          <w:p>
            <w:pPr>
              <w:spacing w:after="0"/>
              <w:rPr>
                <w:rFonts w:ascii="Times New Roman" w:hAnsi="Times New Roman" w:eastAsia="宋体" w:cs="Times New Roman"/>
                <w:sz w:val="24"/>
                <w:szCs w:val="24"/>
              </w:rPr>
            </w:pPr>
            <w:r>
              <w:rPr>
                <w:rFonts w:ascii="Times New Roman" w:hAnsi="Times New Roman" w:eastAsia="宋体" w:cs="Times New Roman"/>
                <w:sz w:val="24"/>
                <w:szCs w:val="24"/>
              </w:rPr>
              <w:t>AAA</w:t>
            </w:r>
          </w:p>
        </w:tc>
        <w:tc>
          <w:tcPr>
            <w:tcW w:w="1404" w:type="dxa"/>
            <w:tcBorders>
              <w:top w:val="single" w:color="auto" w:sz="4" w:space="0"/>
              <w:left w:val="nil"/>
              <w:bottom w:val="single" w:color="auto" w:sz="4" w:space="0"/>
              <w:right w:val="single" w:color="auto" w:sz="4" w:space="0"/>
            </w:tcBorders>
            <w:vAlign w:val="center"/>
          </w:tcPr>
          <w:p>
            <w:pPr>
              <w:spacing w:after="0"/>
              <w:jc w:val="center"/>
              <w:rPr>
                <w:rFonts w:ascii="Times New Roman" w:hAnsi="Times New Roman" w:eastAsia="宋体" w:cs="Times New Roman"/>
                <w:sz w:val="24"/>
                <w:szCs w:val="24"/>
              </w:rPr>
            </w:pPr>
            <w:r>
              <w:rPr>
                <w:rFonts w:ascii="Times New Roman" w:hAnsi="Times New Roman" w:eastAsia="宋体" w:cs="Times New Roman"/>
                <w:sz w:val="24"/>
                <w:szCs w:val="24"/>
              </w:rPr>
              <w:t>二七区</w:t>
            </w:r>
          </w:p>
        </w:tc>
        <w:tc>
          <w:tcPr>
            <w:tcW w:w="1532" w:type="dxa"/>
            <w:tcBorders>
              <w:top w:val="single" w:color="auto" w:sz="4" w:space="0"/>
              <w:left w:val="nil"/>
              <w:bottom w:val="single" w:color="auto" w:sz="4" w:space="0"/>
              <w:right w:val="single" w:color="auto" w:sz="4" w:space="0"/>
            </w:tcBorders>
            <w:vAlign w:val="center"/>
          </w:tcPr>
          <w:p>
            <w:pPr>
              <w:spacing w:after="0"/>
              <w:jc w:val="center"/>
              <w:rPr>
                <w:rFonts w:ascii="Times New Roman" w:hAnsi="Times New Roman" w:eastAsia="宋体" w:cs="Times New Roman"/>
                <w:sz w:val="24"/>
                <w:szCs w:val="24"/>
              </w:rPr>
            </w:pPr>
            <w:r>
              <w:rPr>
                <w:rFonts w:ascii="Times New Roman" w:hAnsi="Times New Roman" w:eastAsia="宋体" w:cs="Times New Roman"/>
                <w:sz w:val="24"/>
                <w:szCs w:val="24"/>
              </w:rPr>
              <w:t>商超配送</w:t>
            </w:r>
          </w:p>
        </w:tc>
      </w:tr>
      <w:tr>
        <w:tblPrEx>
          <w:tblCellMar>
            <w:top w:w="0" w:type="dxa"/>
            <w:left w:w="108" w:type="dxa"/>
            <w:bottom w:w="0" w:type="dxa"/>
            <w:right w:w="108" w:type="dxa"/>
          </w:tblCellMar>
        </w:tblPrEx>
        <w:trPr>
          <w:trHeight w:val="375" w:hRule="atLeast"/>
          <w:jc w:val="center"/>
        </w:trPr>
        <w:tc>
          <w:tcPr>
            <w:tcW w:w="608" w:type="dxa"/>
            <w:tcBorders>
              <w:top w:val="nil"/>
              <w:left w:val="single" w:color="auto" w:sz="4" w:space="0"/>
              <w:bottom w:val="single" w:color="auto" w:sz="4" w:space="0"/>
              <w:right w:val="single" w:color="auto" w:sz="4" w:space="0"/>
            </w:tcBorders>
            <w:shd w:val="clear" w:color="auto" w:fill="auto"/>
            <w:vAlign w:val="center"/>
          </w:tcPr>
          <w:p>
            <w:pPr>
              <w:spacing w:after="0"/>
              <w:jc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2</w:t>
            </w:r>
          </w:p>
        </w:tc>
        <w:tc>
          <w:tcPr>
            <w:tcW w:w="4350" w:type="dxa"/>
            <w:tcBorders>
              <w:top w:val="nil"/>
              <w:left w:val="nil"/>
              <w:bottom w:val="single" w:color="auto" w:sz="4" w:space="0"/>
              <w:right w:val="single" w:color="auto" w:sz="4" w:space="0"/>
            </w:tcBorders>
            <w:shd w:val="clear" w:color="auto" w:fill="auto"/>
            <w:vAlign w:val="center"/>
          </w:tcPr>
          <w:p>
            <w:pPr>
              <w:spacing w:after="0"/>
              <w:rPr>
                <w:rFonts w:ascii="Times New Roman" w:hAnsi="Times New Roman" w:eastAsia="宋体" w:cs="Times New Roman"/>
                <w:sz w:val="24"/>
                <w:szCs w:val="24"/>
              </w:rPr>
            </w:pPr>
            <w:r>
              <w:rPr>
                <w:rFonts w:ascii="Times New Roman" w:hAnsi="Times New Roman" w:eastAsia="宋体" w:cs="Times New Roman"/>
                <w:sz w:val="24"/>
                <w:szCs w:val="24"/>
              </w:rPr>
              <w:t>郑州苏宁物流有限公司</w:t>
            </w:r>
          </w:p>
        </w:tc>
        <w:tc>
          <w:tcPr>
            <w:tcW w:w="873" w:type="dxa"/>
            <w:tcBorders>
              <w:top w:val="nil"/>
              <w:left w:val="nil"/>
              <w:bottom w:val="single" w:color="auto" w:sz="4" w:space="0"/>
              <w:right w:val="single" w:color="auto" w:sz="4" w:space="0"/>
            </w:tcBorders>
            <w:shd w:val="clear" w:color="auto" w:fill="auto"/>
            <w:vAlign w:val="center"/>
          </w:tcPr>
          <w:p>
            <w:pPr>
              <w:spacing w:after="0"/>
              <w:rPr>
                <w:rFonts w:ascii="Times New Roman" w:hAnsi="Times New Roman" w:eastAsia="宋体" w:cs="Times New Roman"/>
                <w:sz w:val="24"/>
                <w:szCs w:val="24"/>
              </w:rPr>
            </w:pPr>
            <w:r>
              <w:rPr>
                <w:rFonts w:ascii="Times New Roman" w:hAnsi="Times New Roman" w:eastAsia="宋体" w:cs="Times New Roman"/>
                <w:sz w:val="24"/>
                <w:szCs w:val="24"/>
              </w:rPr>
              <w:t>AAA</w:t>
            </w:r>
          </w:p>
        </w:tc>
        <w:tc>
          <w:tcPr>
            <w:tcW w:w="1404" w:type="dxa"/>
            <w:tcBorders>
              <w:top w:val="nil"/>
              <w:left w:val="nil"/>
              <w:bottom w:val="single" w:color="auto" w:sz="4" w:space="0"/>
              <w:right w:val="single" w:color="auto" w:sz="4" w:space="0"/>
            </w:tcBorders>
            <w:vAlign w:val="center"/>
          </w:tcPr>
          <w:p>
            <w:pPr>
              <w:spacing w:after="0"/>
              <w:jc w:val="center"/>
              <w:rPr>
                <w:rFonts w:ascii="Times New Roman" w:hAnsi="Times New Roman" w:eastAsia="宋体" w:cs="Times New Roman"/>
                <w:sz w:val="24"/>
                <w:szCs w:val="24"/>
              </w:rPr>
            </w:pPr>
            <w:r>
              <w:rPr>
                <w:rFonts w:ascii="Times New Roman" w:hAnsi="Times New Roman" w:eastAsia="宋体" w:cs="Times New Roman"/>
                <w:sz w:val="24"/>
                <w:szCs w:val="24"/>
              </w:rPr>
              <w:t>二七区</w:t>
            </w:r>
          </w:p>
        </w:tc>
        <w:tc>
          <w:tcPr>
            <w:tcW w:w="1532" w:type="dxa"/>
            <w:tcBorders>
              <w:top w:val="nil"/>
              <w:left w:val="nil"/>
              <w:bottom w:val="single" w:color="auto" w:sz="4" w:space="0"/>
              <w:right w:val="single" w:color="auto" w:sz="4" w:space="0"/>
            </w:tcBorders>
            <w:vAlign w:val="center"/>
          </w:tcPr>
          <w:p>
            <w:pPr>
              <w:spacing w:after="0"/>
              <w:jc w:val="center"/>
              <w:rPr>
                <w:rFonts w:ascii="Times New Roman" w:hAnsi="Times New Roman" w:eastAsia="宋体" w:cs="Times New Roman"/>
                <w:sz w:val="24"/>
                <w:szCs w:val="24"/>
              </w:rPr>
            </w:pPr>
            <w:r>
              <w:rPr>
                <w:rFonts w:ascii="Times New Roman" w:hAnsi="Times New Roman" w:eastAsia="宋体" w:cs="Times New Roman"/>
                <w:sz w:val="24"/>
                <w:szCs w:val="24"/>
              </w:rPr>
              <w:t>电商物流</w:t>
            </w:r>
          </w:p>
        </w:tc>
      </w:tr>
      <w:tr>
        <w:tblPrEx>
          <w:tblCellMar>
            <w:top w:w="0" w:type="dxa"/>
            <w:left w:w="108" w:type="dxa"/>
            <w:bottom w:w="0" w:type="dxa"/>
            <w:right w:w="108" w:type="dxa"/>
          </w:tblCellMar>
        </w:tblPrEx>
        <w:trPr>
          <w:trHeight w:val="375" w:hRule="atLeast"/>
          <w:jc w:val="center"/>
        </w:trPr>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3</w:t>
            </w:r>
          </w:p>
        </w:tc>
        <w:tc>
          <w:tcPr>
            <w:tcW w:w="435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Times New Roman" w:hAnsi="Times New Roman" w:eastAsia="宋体" w:cs="Times New Roman"/>
                <w:sz w:val="24"/>
                <w:szCs w:val="24"/>
              </w:rPr>
            </w:pPr>
            <w:r>
              <w:rPr>
                <w:rFonts w:ascii="Times New Roman" w:hAnsi="Times New Roman" w:eastAsia="宋体" w:cs="Times New Roman"/>
                <w:sz w:val="24"/>
                <w:szCs w:val="24"/>
              </w:rPr>
              <w:t>郑州交通运输集团有限责任公司</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Times New Roman" w:hAnsi="Times New Roman" w:eastAsia="宋体" w:cs="Times New Roman"/>
                <w:sz w:val="24"/>
                <w:szCs w:val="24"/>
              </w:rPr>
            </w:pPr>
            <w:r>
              <w:rPr>
                <w:rFonts w:ascii="Times New Roman" w:hAnsi="Times New Roman" w:eastAsia="宋体" w:cs="Times New Roman"/>
                <w:sz w:val="24"/>
                <w:szCs w:val="24"/>
              </w:rPr>
              <w:t>AAAAA</w:t>
            </w:r>
          </w:p>
        </w:tc>
        <w:tc>
          <w:tcPr>
            <w:tcW w:w="140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宋体" w:cs="Times New Roman"/>
                <w:sz w:val="24"/>
                <w:szCs w:val="24"/>
              </w:rPr>
            </w:pPr>
            <w:r>
              <w:rPr>
                <w:rFonts w:ascii="Times New Roman" w:hAnsi="Times New Roman" w:eastAsia="宋体" w:cs="Times New Roman"/>
                <w:sz w:val="24"/>
                <w:szCs w:val="24"/>
              </w:rPr>
              <w:t>二七区</w:t>
            </w:r>
          </w:p>
        </w:tc>
        <w:tc>
          <w:tcPr>
            <w:tcW w:w="153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宋体" w:cs="Times New Roman"/>
                <w:sz w:val="24"/>
                <w:szCs w:val="24"/>
              </w:rPr>
            </w:pPr>
            <w:r>
              <w:rPr>
                <w:rFonts w:ascii="Times New Roman" w:hAnsi="Times New Roman" w:eastAsia="宋体" w:cs="Times New Roman"/>
                <w:sz w:val="24"/>
                <w:szCs w:val="24"/>
              </w:rPr>
              <w:t>零担物流</w:t>
            </w:r>
          </w:p>
        </w:tc>
      </w:tr>
      <w:tr>
        <w:tblPrEx>
          <w:tblCellMar>
            <w:top w:w="0" w:type="dxa"/>
            <w:left w:w="108" w:type="dxa"/>
            <w:bottom w:w="0" w:type="dxa"/>
            <w:right w:w="108" w:type="dxa"/>
          </w:tblCellMar>
        </w:tblPrEx>
        <w:trPr>
          <w:trHeight w:val="375" w:hRule="atLeast"/>
          <w:jc w:val="center"/>
        </w:trPr>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4</w:t>
            </w:r>
          </w:p>
        </w:tc>
        <w:tc>
          <w:tcPr>
            <w:tcW w:w="435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Times New Roman" w:hAnsi="Times New Roman" w:eastAsia="宋体" w:cs="Times New Roman"/>
                <w:sz w:val="24"/>
                <w:szCs w:val="24"/>
              </w:rPr>
            </w:pPr>
            <w:r>
              <w:rPr>
                <w:rFonts w:ascii="Times New Roman" w:hAnsi="Times New Roman" w:eastAsia="宋体" w:cs="Times New Roman"/>
                <w:sz w:val="24"/>
                <w:szCs w:val="24"/>
              </w:rPr>
              <w:t>河南中原铁道物流有限公司 </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Times New Roman" w:hAnsi="Times New Roman" w:eastAsia="宋体" w:cs="Times New Roman"/>
                <w:sz w:val="24"/>
                <w:szCs w:val="24"/>
              </w:rPr>
            </w:pPr>
            <w:r>
              <w:rPr>
                <w:rFonts w:ascii="Times New Roman" w:hAnsi="Times New Roman" w:eastAsia="宋体" w:cs="Times New Roman"/>
                <w:sz w:val="24"/>
                <w:szCs w:val="24"/>
              </w:rPr>
              <w:t>AAAAA</w:t>
            </w:r>
          </w:p>
        </w:tc>
        <w:tc>
          <w:tcPr>
            <w:tcW w:w="140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宋体" w:cs="Times New Roman"/>
                <w:sz w:val="24"/>
                <w:szCs w:val="24"/>
              </w:rPr>
            </w:pPr>
            <w:r>
              <w:rPr>
                <w:rFonts w:ascii="Times New Roman" w:hAnsi="Times New Roman" w:eastAsia="宋体" w:cs="Times New Roman"/>
                <w:sz w:val="24"/>
                <w:szCs w:val="24"/>
              </w:rPr>
              <w:t>二七区</w:t>
            </w:r>
          </w:p>
        </w:tc>
        <w:tc>
          <w:tcPr>
            <w:tcW w:w="153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imes New Roman" w:hAnsi="Times New Roman" w:eastAsia="宋体" w:cs="Times New Roman"/>
                <w:sz w:val="24"/>
                <w:szCs w:val="24"/>
              </w:rPr>
            </w:pPr>
            <w:r>
              <w:rPr>
                <w:rFonts w:ascii="Times New Roman" w:hAnsi="Times New Roman" w:eastAsia="宋体" w:cs="Times New Roman"/>
                <w:sz w:val="24"/>
                <w:szCs w:val="24"/>
              </w:rPr>
              <w:t>铁路运输</w:t>
            </w:r>
          </w:p>
        </w:tc>
      </w:tr>
    </w:tbl>
    <w:p>
      <w:pPr>
        <w:spacing w:after="0" w:line="220" w:lineRule="atLeast"/>
        <w:rPr>
          <w:rFonts w:ascii="Times New Roman" w:hAnsi="Times New Roman" w:cs="Times New Roman"/>
        </w:rPr>
      </w:pPr>
    </w:p>
    <w:p>
      <w:pPr>
        <w:spacing w:after="0" w:line="580" w:lineRule="atLeast"/>
        <w:rPr>
          <w:rFonts w:ascii="Times New Roman" w:hAnsi="Times New Roman" w:eastAsia="黑体" w:cs="Times New Roman"/>
          <w:sz w:val="32"/>
          <w:szCs w:val="32"/>
        </w:rPr>
      </w:pPr>
    </w:p>
    <w:p>
      <w:pPr>
        <w:spacing w:after="0" w:line="580" w:lineRule="atLeast"/>
        <w:rPr>
          <w:rFonts w:ascii="Times New Roman" w:hAnsi="Times New Roman" w:eastAsia="黑体" w:cs="Times New Roman"/>
          <w:sz w:val="32"/>
          <w:szCs w:val="32"/>
        </w:rPr>
      </w:pPr>
    </w:p>
    <w:p>
      <w:pPr>
        <w:spacing w:after="0" w:line="580" w:lineRule="atLeast"/>
        <w:rPr>
          <w:rFonts w:ascii="Times New Roman" w:hAnsi="Times New Roman" w:eastAsia="黑体" w:cs="Times New Roman"/>
          <w:sz w:val="32"/>
          <w:szCs w:val="32"/>
        </w:rPr>
      </w:pPr>
    </w:p>
    <w:p>
      <w:pPr>
        <w:spacing w:after="0" w:line="580" w:lineRule="atLeast"/>
        <w:rPr>
          <w:rFonts w:ascii="Times New Roman" w:hAnsi="Times New Roman" w:eastAsia="黑体" w:cs="Times New Roman"/>
          <w:sz w:val="32"/>
          <w:szCs w:val="32"/>
        </w:rPr>
      </w:pPr>
    </w:p>
    <w:p>
      <w:pPr>
        <w:spacing w:after="0" w:line="580" w:lineRule="atLeast"/>
        <w:rPr>
          <w:rFonts w:ascii="Times New Roman" w:hAnsi="Times New Roman" w:eastAsia="黑体" w:cs="Times New Roman"/>
          <w:sz w:val="32"/>
          <w:szCs w:val="32"/>
        </w:rPr>
      </w:pPr>
    </w:p>
    <w:p>
      <w:pPr>
        <w:spacing w:after="0" w:line="580" w:lineRule="atLeast"/>
        <w:rPr>
          <w:rFonts w:ascii="Times New Roman" w:hAnsi="Times New Roman" w:eastAsia="黑体" w:cs="Times New Roman"/>
          <w:sz w:val="32"/>
          <w:szCs w:val="32"/>
        </w:rPr>
      </w:pPr>
    </w:p>
    <w:p>
      <w:pPr>
        <w:spacing w:after="0" w:line="580" w:lineRule="atLeast"/>
        <w:rPr>
          <w:rFonts w:ascii="Times New Roman" w:hAnsi="Times New Roman" w:eastAsia="黑体" w:cs="Times New Roman"/>
          <w:sz w:val="32"/>
          <w:szCs w:val="32"/>
        </w:rPr>
      </w:pPr>
    </w:p>
    <w:p>
      <w:pPr>
        <w:spacing w:after="0" w:line="580" w:lineRule="atLeast"/>
        <w:rPr>
          <w:rFonts w:ascii="Times New Roman" w:hAnsi="Times New Roman" w:eastAsia="黑体" w:cs="Times New Roman"/>
          <w:sz w:val="32"/>
          <w:szCs w:val="32"/>
        </w:rPr>
      </w:pPr>
    </w:p>
    <w:p>
      <w:pPr>
        <w:spacing w:after="0" w:line="580" w:lineRule="atLeast"/>
        <w:rPr>
          <w:rFonts w:ascii="Times New Roman" w:hAnsi="Times New Roman" w:eastAsia="黑体" w:cs="Times New Roman"/>
          <w:sz w:val="32"/>
          <w:szCs w:val="32"/>
        </w:rPr>
      </w:pPr>
    </w:p>
    <w:p>
      <w:pPr>
        <w:spacing w:after="0" w:line="580" w:lineRule="atLeast"/>
        <w:rPr>
          <w:rFonts w:ascii="Times New Roman" w:hAnsi="Times New Roman" w:eastAsia="黑体" w:cs="Times New Roman"/>
          <w:sz w:val="32"/>
          <w:szCs w:val="32"/>
        </w:rPr>
      </w:pPr>
    </w:p>
    <w:p>
      <w:pPr>
        <w:spacing w:after="0" w:line="580" w:lineRule="atLeast"/>
        <w:rPr>
          <w:rFonts w:ascii="Times New Roman" w:hAnsi="Times New Roman" w:eastAsia="黑体" w:cs="Times New Roman"/>
          <w:sz w:val="32"/>
          <w:szCs w:val="32"/>
        </w:rPr>
      </w:pPr>
    </w:p>
    <w:p>
      <w:pPr>
        <w:spacing w:after="0" w:line="580" w:lineRule="atLeast"/>
        <w:rPr>
          <w:rFonts w:ascii="Times New Roman" w:hAnsi="Times New Roman" w:eastAsia="黑体" w:cs="Times New Roman"/>
          <w:sz w:val="32"/>
          <w:szCs w:val="32"/>
        </w:rPr>
      </w:pPr>
    </w:p>
    <w:p>
      <w:pPr>
        <w:spacing w:after="0" w:line="580" w:lineRule="atLeast"/>
        <w:rPr>
          <w:rFonts w:ascii="Times New Roman" w:hAnsi="Times New Roman" w:eastAsia="黑体" w:cs="Times New Roman"/>
          <w:sz w:val="32"/>
          <w:szCs w:val="32"/>
        </w:rPr>
      </w:pPr>
    </w:p>
    <w:p>
      <w:pPr>
        <w:spacing w:after="0" w:line="580" w:lineRule="atLeast"/>
        <w:rPr>
          <w:rFonts w:ascii="Times New Roman" w:hAnsi="Times New Roman" w:eastAsia="黑体" w:cs="Times New Roman"/>
          <w:sz w:val="32"/>
          <w:szCs w:val="32"/>
        </w:rPr>
      </w:pPr>
    </w:p>
    <w:p>
      <w:pPr>
        <w:spacing w:after="0" w:line="580" w:lineRule="atLeast"/>
        <w:rPr>
          <w:rFonts w:ascii="Times New Roman" w:hAnsi="Times New Roman" w:eastAsia="黑体" w:cs="Times New Roman"/>
          <w:sz w:val="32"/>
          <w:szCs w:val="32"/>
        </w:rPr>
      </w:pPr>
    </w:p>
    <w:p>
      <w:pPr>
        <w:spacing w:after="0" w:line="580" w:lineRule="atLeast"/>
        <w:rPr>
          <w:rFonts w:ascii="Times New Roman" w:hAnsi="Times New Roman" w:eastAsia="黑体" w:cs="Times New Roman"/>
          <w:sz w:val="32"/>
          <w:szCs w:val="32"/>
        </w:rPr>
      </w:pPr>
    </w:p>
    <w:p>
      <w:pPr>
        <w:spacing w:after="0" w:line="580" w:lineRule="atLeast"/>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6</w:t>
      </w:r>
    </w:p>
    <w:p>
      <w:pPr>
        <w:spacing w:after="0" w:line="580" w:lineRule="atLeast"/>
        <w:jc w:val="center"/>
        <w:rPr>
          <w:rFonts w:ascii="方正小标宋简体" w:hAnsi="黑体" w:eastAsia="方正小标宋简体" w:cs="Times New Roman"/>
          <w:sz w:val="44"/>
          <w:szCs w:val="44"/>
        </w:rPr>
      </w:pPr>
      <w:r>
        <w:rPr>
          <w:rFonts w:hint="eastAsia" w:ascii="方正小标宋简体" w:hAnsi="黑体" w:eastAsia="方正小标宋简体" w:cs="Times New Roman"/>
          <w:sz w:val="44"/>
          <w:szCs w:val="44"/>
        </w:rPr>
        <w:t>A级物流企业复工复产</w:t>
      </w:r>
    </w:p>
    <w:p>
      <w:pPr>
        <w:spacing w:after="0" w:line="580" w:lineRule="atLeast"/>
        <w:jc w:val="center"/>
        <w:rPr>
          <w:rFonts w:ascii="方正小标宋简体" w:hAnsi="黑体" w:eastAsia="方正小标宋简体" w:cs="Times New Roman"/>
          <w:sz w:val="44"/>
          <w:szCs w:val="44"/>
        </w:rPr>
      </w:pPr>
      <w:r>
        <w:rPr>
          <w:rFonts w:hint="eastAsia" w:ascii="方正小标宋简体" w:hAnsi="黑体" w:eastAsia="方正小标宋简体" w:cs="Times New Roman"/>
          <w:sz w:val="44"/>
          <w:szCs w:val="44"/>
        </w:rPr>
        <w:t>时间建议名单（</w:t>
      </w:r>
      <w:r>
        <w:rPr>
          <w:rFonts w:hint="eastAsia" w:ascii="方正小标宋简体" w:hAnsi="黑体" w:eastAsia="方正小标宋简体" w:cs="Times New Roman"/>
          <w:sz w:val="44"/>
          <w:szCs w:val="44"/>
          <w:lang w:val="en-US" w:eastAsia="zh-CN"/>
        </w:rPr>
        <w:t>8</w:t>
      </w:r>
      <w:r>
        <w:rPr>
          <w:rFonts w:hint="eastAsia" w:ascii="方正小标宋简体" w:hAnsi="黑体" w:eastAsia="方正小标宋简体" w:cs="Times New Roman"/>
          <w:sz w:val="44"/>
          <w:szCs w:val="44"/>
        </w:rPr>
        <w:t>家）</w:t>
      </w:r>
    </w:p>
    <w:p>
      <w:pPr>
        <w:spacing w:after="0" w:line="580" w:lineRule="atLeast"/>
        <w:jc w:val="center"/>
        <w:rPr>
          <w:rFonts w:ascii="Times New Roman" w:hAnsi="Times New Roman" w:cs="Times New Roman" w:eastAsiaTheme="majorEastAsia"/>
          <w:sz w:val="44"/>
          <w:szCs w:val="44"/>
        </w:rPr>
      </w:pPr>
    </w:p>
    <w:tbl>
      <w:tblPr>
        <w:tblStyle w:val="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52"/>
        <w:gridCol w:w="3359"/>
        <w:gridCol w:w="1134"/>
        <w:gridCol w:w="127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复工复产时间</w:t>
            </w:r>
          </w:p>
        </w:tc>
        <w:tc>
          <w:tcPr>
            <w:tcW w:w="752" w:type="dxa"/>
            <w:vAlign w:val="center"/>
          </w:tcPr>
          <w:p>
            <w:pPr>
              <w:spacing w:after="0" w:line="240" w:lineRule="auto"/>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序号</w:t>
            </w:r>
          </w:p>
        </w:tc>
        <w:tc>
          <w:tcPr>
            <w:tcW w:w="3359" w:type="dxa"/>
            <w:vAlign w:val="center"/>
          </w:tcPr>
          <w:p>
            <w:pPr>
              <w:spacing w:after="0" w:line="240" w:lineRule="auto"/>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企业名称</w:t>
            </w:r>
          </w:p>
        </w:tc>
        <w:tc>
          <w:tcPr>
            <w:tcW w:w="1134" w:type="dxa"/>
            <w:vAlign w:val="center"/>
          </w:tcPr>
          <w:p>
            <w:pPr>
              <w:spacing w:after="0" w:line="240" w:lineRule="auto"/>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等级</w:t>
            </w:r>
          </w:p>
        </w:tc>
        <w:tc>
          <w:tcPr>
            <w:tcW w:w="1275" w:type="dxa"/>
            <w:vAlign w:val="center"/>
          </w:tcPr>
          <w:p>
            <w:pPr>
              <w:spacing w:after="0" w:line="240" w:lineRule="auto"/>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县（市、区）</w:t>
            </w:r>
          </w:p>
        </w:tc>
        <w:tc>
          <w:tcPr>
            <w:tcW w:w="1418" w:type="dxa"/>
          </w:tcPr>
          <w:p>
            <w:pPr>
              <w:spacing w:after="0" w:line="240" w:lineRule="auto"/>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业务类型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959" w:type="dxa"/>
            <w:vAlign w:val="center"/>
          </w:tcPr>
          <w:p>
            <w:pPr>
              <w:spacing w:after="0" w:line="220" w:lineRule="atLeast"/>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2月</w:t>
            </w:r>
          </w:p>
          <w:p>
            <w:pPr>
              <w:spacing w:after="0" w:line="220" w:lineRule="atLeast"/>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w:t>
            </w:r>
            <w:r>
              <w:rPr>
                <w:rFonts w:hint="eastAsia" w:ascii="Times New Roman" w:hAnsi="Times New Roman" w:cs="Times New Roman" w:eastAsiaTheme="minorEastAsia"/>
                <w:sz w:val="24"/>
                <w:szCs w:val="24"/>
              </w:rPr>
              <w:t>1</w:t>
            </w:r>
            <w:r>
              <w:rPr>
                <w:rFonts w:ascii="Times New Roman" w:hAnsi="Times New Roman" w:cs="Times New Roman" w:eastAsiaTheme="minorEastAsia"/>
                <w:sz w:val="24"/>
                <w:szCs w:val="24"/>
              </w:rPr>
              <w:t>日</w:t>
            </w:r>
          </w:p>
        </w:tc>
        <w:tc>
          <w:tcPr>
            <w:tcW w:w="752" w:type="dxa"/>
          </w:tcPr>
          <w:p>
            <w:pPr>
              <w:spacing w:after="0" w:line="340" w:lineRule="exact"/>
              <w:jc w:val="center"/>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lang w:val="en-US" w:eastAsia="zh-CN"/>
              </w:rPr>
              <w:t>1</w:t>
            </w:r>
          </w:p>
        </w:tc>
        <w:tc>
          <w:tcPr>
            <w:tcW w:w="3359" w:type="dxa"/>
            <w:vAlign w:val="center"/>
          </w:tcPr>
          <w:p>
            <w:pPr>
              <w:spacing w:after="0" w:line="340" w:lineRule="exact"/>
              <w:rPr>
                <w:rFonts w:ascii="Times New Roman" w:hAnsi="Times New Roman" w:cs="Times New Roman" w:eastAsiaTheme="minorEastAsia"/>
                <w:color w:val="1D1D1D"/>
                <w:sz w:val="24"/>
                <w:szCs w:val="24"/>
              </w:rPr>
            </w:pPr>
            <w:r>
              <w:rPr>
                <w:rFonts w:ascii="Times New Roman" w:hAnsi="Times New Roman" w:cs="Times New Roman" w:eastAsiaTheme="minorEastAsia"/>
                <w:color w:val="1D1D1D"/>
                <w:sz w:val="24"/>
                <w:szCs w:val="24"/>
              </w:rPr>
              <w:t>郑州德邦物流有限公司</w:t>
            </w:r>
          </w:p>
        </w:tc>
        <w:tc>
          <w:tcPr>
            <w:tcW w:w="1134" w:type="dxa"/>
            <w:vAlign w:val="center"/>
          </w:tcPr>
          <w:p>
            <w:pPr>
              <w:spacing w:after="0" w:line="340" w:lineRule="exact"/>
              <w:jc w:val="center"/>
              <w:rPr>
                <w:rFonts w:ascii="Times New Roman" w:hAnsi="Times New Roman" w:cs="Times New Roman" w:eastAsiaTheme="minorEastAsia"/>
                <w:color w:val="000000"/>
                <w:sz w:val="24"/>
                <w:szCs w:val="24"/>
              </w:rPr>
            </w:pPr>
            <w:r>
              <w:rPr>
                <w:rFonts w:ascii="Times New Roman" w:hAnsi="Times New Roman" w:cs="Times New Roman" w:eastAsiaTheme="minorEastAsia"/>
                <w:color w:val="000000"/>
                <w:sz w:val="24"/>
                <w:szCs w:val="24"/>
              </w:rPr>
              <w:t>AAAA</w:t>
            </w:r>
          </w:p>
        </w:tc>
        <w:tc>
          <w:tcPr>
            <w:tcW w:w="1275" w:type="dxa"/>
            <w:vAlign w:val="center"/>
          </w:tcPr>
          <w:p>
            <w:pPr>
              <w:spacing w:after="0" w:line="340" w:lineRule="exact"/>
              <w:jc w:val="center"/>
              <w:rPr>
                <w:rFonts w:ascii="Times New Roman" w:hAnsi="Times New Roman" w:cs="Times New Roman" w:eastAsiaTheme="minorEastAsia"/>
                <w:color w:val="000000"/>
                <w:sz w:val="24"/>
                <w:szCs w:val="24"/>
              </w:rPr>
            </w:pPr>
            <w:r>
              <w:rPr>
                <w:rFonts w:ascii="Times New Roman" w:hAnsi="Times New Roman" w:cs="Times New Roman" w:eastAsiaTheme="minorEastAsia"/>
                <w:color w:val="000000"/>
                <w:sz w:val="24"/>
                <w:szCs w:val="24"/>
              </w:rPr>
              <w:t>二七区</w:t>
            </w:r>
          </w:p>
        </w:tc>
        <w:tc>
          <w:tcPr>
            <w:tcW w:w="1418" w:type="dxa"/>
            <w:vAlign w:val="center"/>
          </w:tcPr>
          <w:p>
            <w:pPr>
              <w:spacing w:after="0" w:line="340" w:lineRule="exact"/>
              <w:jc w:val="center"/>
              <w:rPr>
                <w:rFonts w:ascii="Times New Roman" w:hAnsi="Times New Roman" w:cs="Times New Roman" w:eastAsiaTheme="minorEastAsia"/>
                <w:color w:val="000000"/>
                <w:sz w:val="24"/>
                <w:szCs w:val="24"/>
              </w:rPr>
            </w:pPr>
            <w:r>
              <w:rPr>
                <w:rFonts w:ascii="Times New Roman" w:hAnsi="Times New Roman" w:cs="Times New Roman" w:eastAsiaTheme="minorEastAsia"/>
                <w:color w:val="000000"/>
                <w:sz w:val="24"/>
                <w:szCs w:val="24"/>
              </w:rPr>
              <w:t>快递物流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59" w:type="dxa"/>
            <w:vMerge w:val="restart"/>
            <w:vAlign w:val="center"/>
          </w:tcPr>
          <w:p>
            <w:pPr>
              <w:spacing w:after="0" w:line="220" w:lineRule="atLeast"/>
              <w:jc w:val="center"/>
              <w:rPr>
                <w:rFonts w:ascii="Times New Roman" w:hAnsi="Times New Roman" w:cs="Times New Roman" w:eastAsiaTheme="minorEastAsia"/>
                <w:sz w:val="24"/>
                <w:szCs w:val="24"/>
              </w:rPr>
            </w:pPr>
          </w:p>
          <w:p>
            <w:pPr>
              <w:spacing w:after="0" w:line="220" w:lineRule="atLeast"/>
              <w:ind w:firstLine="240" w:firstLineChars="10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2月</w:t>
            </w:r>
          </w:p>
          <w:p>
            <w:pPr>
              <w:spacing w:after="0" w:line="220" w:lineRule="atLeast"/>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17日</w:t>
            </w:r>
          </w:p>
        </w:tc>
        <w:tc>
          <w:tcPr>
            <w:tcW w:w="752" w:type="dxa"/>
            <w:vAlign w:val="center"/>
          </w:tcPr>
          <w:p>
            <w:pPr>
              <w:spacing w:after="0" w:line="220" w:lineRule="atLeast"/>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1</w:t>
            </w:r>
          </w:p>
        </w:tc>
        <w:tc>
          <w:tcPr>
            <w:tcW w:w="3359" w:type="dxa"/>
            <w:vAlign w:val="center"/>
          </w:tcPr>
          <w:p>
            <w:pPr>
              <w:spacing w:after="0" w:line="240" w:lineRule="auto"/>
              <w:rPr>
                <w:rFonts w:ascii="Times New Roman" w:hAnsi="Times New Roman" w:cs="Times New Roman" w:eastAsiaTheme="minorEastAsia"/>
                <w:color w:val="1D1D1D"/>
                <w:sz w:val="24"/>
                <w:szCs w:val="24"/>
              </w:rPr>
            </w:pPr>
            <w:r>
              <w:rPr>
                <w:rFonts w:ascii="Times New Roman" w:hAnsi="Times New Roman" w:cs="Times New Roman" w:eastAsiaTheme="minorEastAsia"/>
                <w:color w:val="1D1D1D"/>
                <w:sz w:val="24"/>
                <w:szCs w:val="24"/>
              </w:rPr>
              <w:t>郑州铁路经济开发集团有限公司</w:t>
            </w:r>
          </w:p>
        </w:tc>
        <w:tc>
          <w:tcPr>
            <w:tcW w:w="1134" w:type="dxa"/>
            <w:vAlign w:val="center"/>
          </w:tcPr>
          <w:p>
            <w:pPr>
              <w:spacing w:after="0" w:line="240" w:lineRule="auto"/>
              <w:jc w:val="center"/>
              <w:rPr>
                <w:rFonts w:ascii="Times New Roman" w:hAnsi="Times New Roman" w:cs="Times New Roman" w:eastAsiaTheme="minorEastAsia"/>
                <w:color w:val="000000"/>
                <w:sz w:val="24"/>
                <w:szCs w:val="24"/>
              </w:rPr>
            </w:pPr>
            <w:r>
              <w:rPr>
                <w:rFonts w:ascii="Times New Roman" w:hAnsi="Times New Roman" w:cs="Times New Roman" w:eastAsiaTheme="minorEastAsia"/>
                <w:color w:val="000000"/>
                <w:sz w:val="24"/>
                <w:szCs w:val="24"/>
              </w:rPr>
              <w:t>AAAAA</w:t>
            </w:r>
          </w:p>
        </w:tc>
        <w:tc>
          <w:tcPr>
            <w:tcW w:w="1275" w:type="dxa"/>
            <w:vAlign w:val="center"/>
          </w:tcPr>
          <w:p>
            <w:pPr>
              <w:spacing w:after="0" w:line="240" w:lineRule="auto"/>
              <w:jc w:val="center"/>
              <w:rPr>
                <w:rFonts w:ascii="Times New Roman" w:hAnsi="Times New Roman" w:cs="Times New Roman" w:eastAsiaTheme="minorEastAsia"/>
                <w:color w:val="000000"/>
                <w:sz w:val="24"/>
                <w:szCs w:val="24"/>
              </w:rPr>
            </w:pPr>
            <w:r>
              <w:rPr>
                <w:rFonts w:ascii="Times New Roman" w:hAnsi="Times New Roman" w:cs="Times New Roman" w:eastAsiaTheme="minorEastAsia"/>
                <w:color w:val="000000"/>
                <w:sz w:val="24"/>
                <w:szCs w:val="24"/>
              </w:rPr>
              <w:t>二七区</w:t>
            </w:r>
          </w:p>
        </w:tc>
        <w:tc>
          <w:tcPr>
            <w:tcW w:w="1418" w:type="dxa"/>
            <w:vAlign w:val="center"/>
          </w:tcPr>
          <w:p>
            <w:pPr>
              <w:spacing w:after="0" w:line="240" w:lineRule="auto"/>
              <w:jc w:val="center"/>
              <w:rPr>
                <w:rFonts w:ascii="Times New Roman" w:hAnsi="Times New Roman" w:cs="Times New Roman" w:eastAsiaTheme="minorEastAsia"/>
                <w:color w:val="000000"/>
                <w:sz w:val="24"/>
                <w:szCs w:val="24"/>
              </w:rPr>
            </w:pPr>
            <w:r>
              <w:rPr>
                <w:rFonts w:ascii="Times New Roman" w:hAnsi="Times New Roman" w:cs="Times New Roman" w:eastAsiaTheme="minorEastAsia"/>
                <w:color w:val="000000"/>
                <w:sz w:val="24"/>
                <w:szCs w:val="24"/>
              </w:rPr>
              <w:t>铁路运输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59" w:type="dxa"/>
            <w:vMerge w:val="continue"/>
          </w:tcPr>
          <w:p>
            <w:pPr>
              <w:spacing w:after="0" w:line="220" w:lineRule="atLeast"/>
              <w:rPr>
                <w:rFonts w:ascii="Times New Roman" w:hAnsi="Times New Roman" w:cs="Times New Roman" w:eastAsiaTheme="minorEastAsia"/>
                <w:sz w:val="24"/>
                <w:szCs w:val="24"/>
              </w:rPr>
            </w:pPr>
          </w:p>
        </w:tc>
        <w:tc>
          <w:tcPr>
            <w:tcW w:w="752" w:type="dxa"/>
            <w:vAlign w:val="center"/>
          </w:tcPr>
          <w:p>
            <w:pPr>
              <w:spacing w:after="0" w:line="220" w:lineRule="atLeast"/>
              <w:jc w:val="center"/>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lang w:val="en-US" w:eastAsia="zh-CN"/>
              </w:rPr>
              <w:t>2</w:t>
            </w:r>
          </w:p>
        </w:tc>
        <w:tc>
          <w:tcPr>
            <w:tcW w:w="3359" w:type="dxa"/>
            <w:vAlign w:val="center"/>
          </w:tcPr>
          <w:p>
            <w:pPr>
              <w:spacing w:after="0" w:line="240" w:lineRule="auto"/>
              <w:rPr>
                <w:rFonts w:ascii="Times New Roman" w:hAnsi="Times New Roman" w:cs="Times New Roman" w:eastAsiaTheme="minorEastAsia"/>
                <w:color w:val="1D1D1D"/>
                <w:sz w:val="24"/>
                <w:szCs w:val="24"/>
              </w:rPr>
            </w:pPr>
            <w:r>
              <w:rPr>
                <w:rFonts w:ascii="Times New Roman" w:hAnsi="Times New Roman" w:cs="Times New Roman" w:eastAsiaTheme="minorEastAsia"/>
                <w:color w:val="1D1D1D"/>
                <w:sz w:val="24"/>
                <w:szCs w:val="24"/>
              </w:rPr>
              <w:t>河南省达发物流有限公司</w:t>
            </w:r>
          </w:p>
        </w:tc>
        <w:tc>
          <w:tcPr>
            <w:tcW w:w="1134" w:type="dxa"/>
            <w:vAlign w:val="center"/>
          </w:tcPr>
          <w:p>
            <w:pPr>
              <w:spacing w:after="0" w:line="240" w:lineRule="auto"/>
              <w:jc w:val="center"/>
              <w:rPr>
                <w:rFonts w:ascii="Times New Roman" w:hAnsi="Times New Roman" w:cs="Times New Roman" w:eastAsiaTheme="minorEastAsia"/>
                <w:color w:val="000000"/>
                <w:sz w:val="24"/>
                <w:szCs w:val="24"/>
              </w:rPr>
            </w:pPr>
            <w:r>
              <w:rPr>
                <w:rFonts w:ascii="Times New Roman" w:hAnsi="Times New Roman" w:cs="Times New Roman" w:eastAsiaTheme="minorEastAsia"/>
                <w:color w:val="000000"/>
                <w:sz w:val="24"/>
                <w:szCs w:val="24"/>
              </w:rPr>
              <w:t>AAAA</w:t>
            </w:r>
          </w:p>
        </w:tc>
        <w:tc>
          <w:tcPr>
            <w:tcW w:w="1275" w:type="dxa"/>
            <w:vAlign w:val="center"/>
          </w:tcPr>
          <w:p>
            <w:pPr>
              <w:spacing w:after="0" w:line="240" w:lineRule="auto"/>
              <w:jc w:val="center"/>
              <w:rPr>
                <w:rFonts w:ascii="Times New Roman" w:hAnsi="Times New Roman" w:cs="Times New Roman" w:eastAsiaTheme="minorEastAsia"/>
                <w:color w:val="000000"/>
                <w:sz w:val="24"/>
                <w:szCs w:val="24"/>
              </w:rPr>
            </w:pPr>
            <w:r>
              <w:rPr>
                <w:rFonts w:ascii="Times New Roman" w:hAnsi="Times New Roman" w:cs="Times New Roman" w:eastAsiaTheme="minorEastAsia"/>
                <w:color w:val="000000"/>
                <w:sz w:val="24"/>
                <w:szCs w:val="24"/>
              </w:rPr>
              <w:t>二七区</w:t>
            </w:r>
          </w:p>
        </w:tc>
        <w:tc>
          <w:tcPr>
            <w:tcW w:w="1418" w:type="dxa"/>
            <w:vAlign w:val="center"/>
          </w:tcPr>
          <w:p>
            <w:pPr>
              <w:spacing w:after="0" w:line="240" w:lineRule="auto"/>
              <w:jc w:val="center"/>
              <w:rPr>
                <w:rFonts w:ascii="Times New Roman" w:hAnsi="Times New Roman" w:cs="Times New Roman" w:eastAsiaTheme="minorEastAsia"/>
                <w:color w:val="000000"/>
                <w:sz w:val="24"/>
                <w:szCs w:val="24"/>
              </w:rPr>
            </w:pPr>
            <w:r>
              <w:rPr>
                <w:rFonts w:ascii="Times New Roman" w:hAnsi="Times New Roman" w:cs="Times New Roman" w:eastAsiaTheme="minorEastAsia"/>
                <w:color w:val="000000"/>
                <w:sz w:val="24"/>
                <w:szCs w:val="24"/>
              </w:rPr>
              <w:t>零担物流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59" w:type="dxa"/>
            <w:vMerge w:val="continue"/>
          </w:tcPr>
          <w:p>
            <w:pPr>
              <w:spacing w:after="0" w:line="220" w:lineRule="atLeast"/>
              <w:rPr>
                <w:rFonts w:ascii="Times New Roman" w:hAnsi="Times New Roman" w:cs="Times New Roman" w:eastAsiaTheme="minorEastAsia"/>
                <w:sz w:val="24"/>
                <w:szCs w:val="24"/>
              </w:rPr>
            </w:pPr>
          </w:p>
        </w:tc>
        <w:tc>
          <w:tcPr>
            <w:tcW w:w="752" w:type="dxa"/>
            <w:vAlign w:val="center"/>
          </w:tcPr>
          <w:p>
            <w:pPr>
              <w:spacing w:after="0" w:line="220" w:lineRule="atLeast"/>
              <w:jc w:val="center"/>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lang w:val="en-US" w:eastAsia="zh-CN"/>
              </w:rPr>
              <w:t>3</w:t>
            </w:r>
          </w:p>
        </w:tc>
        <w:tc>
          <w:tcPr>
            <w:tcW w:w="3359" w:type="dxa"/>
            <w:vAlign w:val="center"/>
          </w:tcPr>
          <w:p>
            <w:pPr>
              <w:spacing w:after="0" w:line="240" w:lineRule="auto"/>
              <w:rPr>
                <w:rFonts w:ascii="Times New Roman" w:hAnsi="Times New Roman" w:cs="Times New Roman" w:eastAsiaTheme="minorEastAsia"/>
                <w:color w:val="1D1D1D"/>
                <w:sz w:val="24"/>
                <w:szCs w:val="24"/>
              </w:rPr>
            </w:pPr>
            <w:r>
              <w:rPr>
                <w:rFonts w:ascii="Times New Roman" w:hAnsi="Times New Roman" w:cs="Times New Roman" w:eastAsiaTheme="minorEastAsia"/>
                <w:color w:val="1D1D1D"/>
                <w:sz w:val="24"/>
                <w:szCs w:val="24"/>
              </w:rPr>
              <w:t>宁波郑宜兰能源有限公司</w:t>
            </w:r>
          </w:p>
        </w:tc>
        <w:tc>
          <w:tcPr>
            <w:tcW w:w="1134" w:type="dxa"/>
            <w:vAlign w:val="center"/>
          </w:tcPr>
          <w:p>
            <w:pPr>
              <w:spacing w:after="0" w:line="240" w:lineRule="auto"/>
              <w:jc w:val="center"/>
              <w:rPr>
                <w:rFonts w:ascii="Times New Roman" w:hAnsi="Times New Roman" w:cs="Times New Roman" w:eastAsiaTheme="minorEastAsia"/>
                <w:color w:val="000000"/>
                <w:sz w:val="24"/>
                <w:szCs w:val="24"/>
              </w:rPr>
            </w:pPr>
            <w:r>
              <w:rPr>
                <w:rFonts w:ascii="Times New Roman" w:hAnsi="Times New Roman" w:cs="Times New Roman" w:eastAsiaTheme="minorEastAsia"/>
                <w:color w:val="000000"/>
                <w:sz w:val="24"/>
                <w:szCs w:val="24"/>
              </w:rPr>
              <w:t>AAAA</w:t>
            </w:r>
          </w:p>
        </w:tc>
        <w:tc>
          <w:tcPr>
            <w:tcW w:w="1275" w:type="dxa"/>
            <w:vAlign w:val="center"/>
          </w:tcPr>
          <w:p>
            <w:pPr>
              <w:spacing w:after="0" w:line="240" w:lineRule="auto"/>
              <w:jc w:val="center"/>
              <w:rPr>
                <w:rFonts w:ascii="Times New Roman" w:hAnsi="Times New Roman" w:cs="Times New Roman" w:eastAsiaTheme="minorEastAsia"/>
                <w:color w:val="000000"/>
                <w:sz w:val="24"/>
                <w:szCs w:val="24"/>
              </w:rPr>
            </w:pPr>
            <w:r>
              <w:rPr>
                <w:rFonts w:ascii="Times New Roman" w:hAnsi="Times New Roman" w:cs="Times New Roman" w:eastAsiaTheme="minorEastAsia"/>
                <w:color w:val="000000"/>
                <w:sz w:val="24"/>
                <w:szCs w:val="24"/>
              </w:rPr>
              <w:t>二七区</w:t>
            </w:r>
          </w:p>
        </w:tc>
        <w:tc>
          <w:tcPr>
            <w:tcW w:w="1418" w:type="dxa"/>
            <w:vAlign w:val="center"/>
          </w:tcPr>
          <w:p>
            <w:pPr>
              <w:spacing w:after="0" w:line="240" w:lineRule="auto"/>
              <w:jc w:val="center"/>
              <w:rPr>
                <w:rFonts w:ascii="Times New Roman" w:hAnsi="Times New Roman" w:cs="Times New Roman" w:eastAsiaTheme="minorEastAsia"/>
                <w:color w:val="000000"/>
                <w:sz w:val="24"/>
                <w:szCs w:val="24"/>
              </w:rPr>
            </w:pPr>
            <w:r>
              <w:rPr>
                <w:rFonts w:ascii="Times New Roman" w:hAnsi="Times New Roman" w:cs="Times New Roman" w:eastAsiaTheme="minorEastAsia"/>
                <w:color w:val="000000"/>
                <w:sz w:val="24"/>
                <w:szCs w:val="24"/>
              </w:rPr>
              <w:t>零担物流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59" w:type="dxa"/>
            <w:vMerge w:val="continue"/>
          </w:tcPr>
          <w:p>
            <w:pPr>
              <w:spacing w:after="0" w:line="220" w:lineRule="atLeast"/>
              <w:rPr>
                <w:rFonts w:ascii="Times New Roman" w:hAnsi="Times New Roman" w:cs="Times New Roman" w:eastAsiaTheme="minorEastAsia"/>
                <w:sz w:val="24"/>
                <w:szCs w:val="24"/>
              </w:rPr>
            </w:pPr>
          </w:p>
        </w:tc>
        <w:tc>
          <w:tcPr>
            <w:tcW w:w="752" w:type="dxa"/>
            <w:vAlign w:val="center"/>
          </w:tcPr>
          <w:p>
            <w:pPr>
              <w:spacing w:after="0" w:line="220" w:lineRule="atLeast"/>
              <w:jc w:val="center"/>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lang w:val="en-US" w:eastAsia="zh-CN"/>
              </w:rPr>
              <w:t>4</w:t>
            </w:r>
          </w:p>
        </w:tc>
        <w:tc>
          <w:tcPr>
            <w:tcW w:w="3359" w:type="dxa"/>
            <w:vAlign w:val="center"/>
          </w:tcPr>
          <w:p>
            <w:pPr>
              <w:spacing w:after="0" w:line="240" w:lineRule="auto"/>
              <w:rPr>
                <w:rFonts w:ascii="Times New Roman" w:hAnsi="Times New Roman" w:cs="Times New Roman" w:eastAsiaTheme="minorEastAsia"/>
                <w:color w:val="1D1D1D"/>
                <w:sz w:val="24"/>
                <w:szCs w:val="24"/>
              </w:rPr>
            </w:pPr>
            <w:r>
              <w:rPr>
                <w:rFonts w:ascii="Times New Roman" w:hAnsi="Times New Roman" w:cs="Times New Roman" w:eastAsiaTheme="minorEastAsia"/>
                <w:color w:val="1D1D1D"/>
                <w:sz w:val="24"/>
                <w:szCs w:val="24"/>
              </w:rPr>
              <w:t>河南腾达物流有限公司</w:t>
            </w:r>
          </w:p>
        </w:tc>
        <w:tc>
          <w:tcPr>
            <w:tcW w:w="1134" w:type="dxa"/>
            <w:vAlign w:val="center"/>
          </w:tcPr>
          <w:p>
            <w:pPr>
              <w:spacing w:after="0" w:line="240" w:lineRule="auto"/>
              <w:jc w:val="center"/>
              <w:rPr>
                <w:rFonts w:ascii="Times New Roman" w:hAnsi="Times New Roman" w:cs="Times New Roman" w:eastAsiaTheme="minorEastAsia"/>
                <w:color w:val="000000"/>
                <w:sz w:val="24"/>
                <w:szCs w:val="24"/>
              </w:rPr>
            </w:pPr>
            <w:r>
              <w:rPr>
                <w:rFonts w:ascii="Times New Roman" w:hAnsi="Times New Roman" w:cs="Times New Roman" w:eastAsiaTheme="minorEastAsia"/>
                <w:color w:val="000000"/>
                <w:sz w:val="24"/>
                <w:szCs w:val="24"/>
              </w:rPr>
              <w:t>AAAA</w:t>
            </w:r>
          </w:p>
        </w:tc>
        <w:tc>
          <w:tcPr>
            <w:tcW w:w="1275" w:type="dxa"/>
            <w:vAlign w:val="center"/>
          </w:tcPr>
          <w:p>
            <w:pPr>
              <w:spacing w:after="0" w:line="240" w:lineRule="auto"/>
              <w:jc w:val="center"/>
              <w:rPr>
                <w:rFonts w:ascii="Times New Roman" w:hAnsi="Times New Roman" w:cs="Times New Roman" w:eastAsiaTheme="minorEastAsia"/>
                <w:color w:val="000000"/>
                <w:sz w:val="24"/>
                <w:szCs w:val="24"/>
              </w:rPr>
            </w:pPr>
            <w:r>
              <w:rPr>
                <w:rFonts w:ascii="Times New Roman" w:hAnsi="Times New Roman" w:cs="Times New Roman" w:eastAsiaTheme="minorEastAsia"/>
                <w:color w:val="000000"/>
                <w:sz w:val="24"/>
                <w:szCs w:val="24"/>
              </w:rPr>
              <w:t>二七区</w:t>
            </w:r>
          </w:p>
        </w:tc>
        <w:tc>
          <w:tcPr>
            <w:tcW w:w="1418" w:type="dxa"/>
            <w:vAlign w:val="center"/>
          </w:tcPr>
          <w:p>
            <w:pPr>
              <w:spacing w:after="0" w:line="240" w:lineRule="auto"/>
              <w:jc w:val="center"/>
              <w:rPr>
                <w:rFonts w:ascii="Times New Roman" w:hAnsi="Times New Roman" w:cs="Times New Roman" w:eastAsiaTheme="minorEastAsia"/>
                <w:color w:val="000000"/>
                <w:sz w:val="24"/>
                <w:szCs w:val="24"/>
              </w:rPr>
            </w:pPr>
            <w:r>
              <w:rPr>
                <w:rFonts w:ascii="Times New Roman" w:hAnsi="Times New Roman" w:cs="Times New Roman" w:eastAsiaTheme="minorEastAsia"/>
                <w:color w:val="000000"/>
                <w:sz w:val="24"/>
                <w:szCs w:val="24"/>
              </w:rPr>
              <w:t>零担物流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59" w:type="dxa"/>
            <w:vMerge w:val="continue"/>
          </w:tcPr>
          <w:p>
            <w:pPr>
              <w:spacing w:after="0" w:line="220" w:lineRule="atLeast"/>
              <w:rPr>
                <w:rFonts w:ascii="Times New Roman" w:hAnsi="Times New Roman" w:cs="Times New Roman" w:eastAsiaTheme="minorEastAsia"/>
                <w:sz w:val="24"/>
                <w:szCs w:val="24"/>
              </w:rPr>
            </w:pPr>
          </w:p>
        </w:tc>
        <w:tc>
          <w:tcPr>
            <w:tcW w:w="752" w:type="dxa"/>
            <w:vAlign w:val="center"/>
          </w:tcPr>
          <w:p>
            <w:pPr>
              <w:spacing w:after="0" w:line="220" w:lineRule="atLeast"/>
              <w:jc w:val="center"/>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lang w:val="en-US" w:eastAsia="zh-CN"/>
              </w:rPr>
              <w:t>5</w:t>
            </w:r>
          </w:p>
        </w:tc>
        <w:tc>
          <w:tcPr>
            <w:tcW w:w="3359" w:type="dxa"/>
            <w:vAlign w:val="center"/>
          </w:tcPr>
          <w:p>
            <w:pPr>
              <w:spacing w:after="0" w:line="240" w:lineRule="auto"/>
              <w:rPr>
                <w:rFonts w:ascii="Times New Roman" w:hAnsi="Times New Roman" w:cs="Times New Roman" w:eastAsiaTheme="minorEastAsia"/>
                <w:color w:val="1D1D1D"/>
                <w:sz w:val="24"/>
                <w:szCs w:val="24"/>
              </w:rPr>
            </w:pPr>
            <w:r>
              <w:rPr>
                <w:rFonts w:ascii="Times New Roman" w:hAnsi="Times New Roman" w:cs="Times New Roman" w:eastAsiaTheme="minorEastAsia"/>
                <w:color w:val="1D1D1D"/>
                <w:sz w:val="24"/>
                <w:szCs w:val="24"/>
              </w:rPr>
              <w:t>河南众邦浩运物流有限公司</w:t>
            </w:r>
          </w:p>
        </w:tc>
        <w:tc>
          <w:tcPr>
            <w:tcW w:w="1134" w:type="dxa"/>
            <w:vAlign w:val="center"/>
          </w:tcPr>
          <w:p>
            <w:pPr>
              <w:spacing w:after="0" w:line="240" w:lineRule="auto"/>
              <w:jc w:val="center"/>
              <w:rPr>
                <w:rFonts w:ascii="Times New Roman" w:hAnsi="Times New Roman" w:cs="Times New Roman" w:eastAsiaTheme="minorEastAsia"/>
                <w:color w:val="000000"/>
                <w:sz w:val="24"/>
                <w:szCs w:val="24"/>
              </w:rPr>
            </w:pPr>
            <w:r>
              <w:rPr>
                <w:rFonts w:ascii="Times New Roman" w:hAnsi="Times New Roman" w:cs="Times New Roman" w:eastAsiaTheme="minorEastAsia"/>
                <w:color w:val="000000"/>
                <w:sz w:val="24"/>
                <w:szCs w:val="24"/>
              </w:rPr>
              <w:t>AAAA</w:t>
            </w:r>
          </w:p>
        </w:tc>
        <w:tc>
          <w:tcPr>
            <w:tcW w:w="1275" w:type="dxa"/>
            <w:vAlign w:val="center"/>
          </w:tcPr>
          <w:p>
            <w:pPr>
              <w:spacing w:after="0" w:line="240" w:lineRule="auto"/>
              <w:jc w:val="center"/>
              <w:rPr>
                <w:rFonts w:ascii="Times New Roman" w:hAnsi="Times New Roman" w:cs="Times New Roman" w:eastAsiaTheme="minorEastAsia"/>
                <w:color w:val="000000"/>
                <w:sz w:val="24"/>
                <w:szCs w:val="24"/>
              </w:rPr>
            </w:pPr>
            <w:r>
              <w:rPr>
                <w:rFonts w:ascii="Times New Roman" w:hAnsi="Times New Roman" w:cs="Times New Roman" w:eastAsiaTheme="minorEastAsia"/>
                <w:color w:val="000000"/>
                <w:sz w:val="24"/>
                <w:szCs w:val="24"/>
              </w:rPr>
              <w:t>二七区</w:t>
            </w:r>
          </w:p>
        </w:tc>
        <w:tc>
          <w:tcPr>
            <w:tcW w:w="1418" w:type="dxa"/>
            <w:vAlign w:val="center"/>
          </w:tcPr>
          <w:p>
            <w:pPr>
              <w:spacing w:after="0" w:line="240" w:lineRule="auto"/>
              <w:jc w:val="center"/>
              <w:rPr>
                <w:rFonts w:ascii="Times New Roman" w:hAnsi="Times New Roman" w:cs="Times New Roman" w:eastAsiaTheme="minorEastAsia"/>
                <w:color w:val="000000"/>
                <w:sz w:val="24"/>
                <w:szCs w:val="24"/>
              </w:rPr>
            </w:pPr>
            <w:r>
              <w:rPr>
                <w:rFonts w:ascii="Times New Roman" w:hAnsi="Times New Roman" w:cs="Times New Roman" w:eastAsiaTheme="minorEastAsia"/>
                <w:color w:val="000000"/>
                <w:sz w:val="24"/>
                <w:szCs w:val="24"/>
              </w:rPr>
              <w:t>零担物流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59" w:type="dxa"/>
            <w:vMerge w:val="continue"/>
          </w:tcPr>
          <w:p>
            <w:pPr>
              <w:spacing w:after="0" w:line="220" w:lineRule="atLeast"/>
              <w:rPr>
                <w:rFonts w:ascii="Times New Roman" w:hAnsi="Times New Roman" w:cs="Times New Roman" w:eastAsiaTheme="minorEastAsia"/>
                <w:sz w:val="24"/>
                <w:szCs w:val="24"/>
              </w:rPr>
            </w:pPr>
          </w:p>
        </w:tc>
        <w:tc>
          <w:tcPr>
            <w:tcW w:w="752" w:type="dxa"/>
            <w:vAlign w:val="center"/>
          </w:tcPr>
          <w:p>
            <w:pPr>
              <w:spacing w:after="0" w:line="220" w:lineRule="atLeast"/>
              <w:jc w:val="center"/>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lang w:val="en-US" w:eastAsia="zh-CN"/>
              </w:rPr>
              <w:t>6</w:t>
            </w:r>
          </w:p>
        </w:tc>
        <w:tc>
          <w:tcPr>
            <w:tcW w:w="3359" w:type="dxa"/>
            <w:vAlign w:val="center"/>
          </w:tcPr>
          <w:p>
            <w:pPr>
              <w:spacing w:after="0" w:line="240" w:lineRule="auto"/>
              <w:rPr>
                <w:rFonts w:ascii="Times New Roman" w:hAnsi="Times New Roman" w:cs="Times New Roman" w:eastAsiaTheme="minorEastAsia"/>
                <w:color w:val="1D1D1D"/>
                <w:sz w:val="24"/>
                <w:szCs w:val="24"/>
              </w:rPr>
            </w:pPr>
            <w:r>
              <w:rPr>
                <w:rFonts w:ascii="Times New Roman" w:hAnsi="Times New Roman" w:cs="Times New Roman" w:eastAsiaTheme="minorEastAsia"/>
                <w:color w:val="1D1D1D"/>
                <w:sz w:val="24"/>
                <w:szCs w:val="24"/>
              </w:rPr>
              <w:t>郑州飞腾货运有限公司</w:t>
            </w:r>
          </w:p>
        </w:tc>
        <w:tc>
          <w:tcPr>
            <w:tcW w:w="1134" w:type="dxa"/>
            <w:vAlign w:val="center"/>
          </w:tcPr>
          <w:p>
            <w:pPr>
              <w:spacing w:after="0" w:line="240" w:lineRule="auto"/>
              <w:jc w:val="center"/>
              <w:rPr>
                <w:rFonts w:ascii="Times New Roman" w:hAnsi="Times New Roman" w:cs="Times New Roman" w:eastAsiaTheme="minorEastAsia"/>
                <w:color w:val="000000"/>
                <w:sz w:val="24"/>
                <w:szCs w:val="24"/>
              </w:rPr>
            </w:pPr>
            <w:r>
              <w:rPr>
                <w:rFonts w:ascii="Times New Roman" w:hAnsi="Times New Roman" w:cs="Times New Roman" w:eastAsiaTheme="minorEastAsia"/>
                <w:color w:val="000000"/>
                <w:sz w:val="24"/>
                <w:szCs w:val="24"/>
              </w:rPr>
              <w:t>AAA</w:t>
            </w:r>
          </w:p>
        </w:tc>
        <w:tc>
          <w:tcPr>
            <w:tcW w:w="1275" w:type="dxa"/>
            <w:vAlign w:val="center"/>
          </w:tcPr>
          <w:p>
            <w:pPr>
              <w:spacing w:after="0" w:line="240" w:lineRule="auto"/>
              <w:jc w:val="center"/>
              <w:rPr>
                <w:rFonts w:ascii="Times New Roman" w:hAnsi="Times New Roman" w:cs="Times New Roman" w:eastAsiaTheme="minorEastAsia"/>
                <w:color w:val="000000"/>
                <w:sz w:val="24"/>
                <w:szCs w:val="24"/>
              </w:rPr>
            </w:pPr>
            <w:r>
              <w:rPr>
                <w:rFonts w:ascii="Times New Roman" w:hAnsi="Times New Roman" w:cs="Times New Roman" w:eastAsiaTheme="minorEastAsia"/>
                <w:color w:val="000000"/>
                <w:sz w:val="24"/>
                <w:szCs w:val="24"/>
              </w:rPr>
              <w:t>二七区</w:t>
            </w:r>
          </w:p>
        </w:tc>
        <w:tc>
          <w:tcPr>
            <w:tcW w:w="1418" w:type="dxa"/>
            <w:vAlign w:val="center"/>
          </w:tcPr>
          <w:p>
            <w:pPr>
              <w:spacing w:after="0" w:line="240" w:lineRule="auto"/>
              <w:jc w:val="center"/>
              <w:rPr>
                <w:rFonts w:ascii="Times New Roman" w:hAnsi="Times New Roman" w:cs="Times New Roman" w:eastAsiaTheme="minorEastAsia"/>
                <w:color w:val="000000"/>
                <w:sz w:val="24"/>
                <w:szCs w:val="24"/>
              </w:rPr>
            </w:pPr>
            <w:r>
              <w:rPr>
                <w:rFonts w:ascii="Times New Roman" w:hAnsi="Times New Roman" w:cs="Times New Roman" w:eastAsiaTheme="minorEastAsia"/>
                <w:color w:val="000000"/>
                <w:sz w:val="24"/>
                <w:szCs w:val="24"/>
              </w:rPr>
              <w:t>零担物流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59" w:type="dxa"/>
            <w:vMerge w:val="continue"/>
          </w:tcPr>
          <w:p>
            <w:pPr>
              <w:spacing w:after="0" w:line="220" w:lineRule="atLeast"/>
              <w:rPr>
                <w:rFonts w:ascii="Times New Roman" w:hAnsi="Times New Roman" w:cs="Times New Roman" w:eastAsiaTheme="minorEastAsia"/>
                <w:sz w:val="24"/>
                <w:szCs w:val="24"/>
              </w:rPr>
            </w:pPr>
          </w:p>
        </w:tc>
        <w:tc>
          <w:tcPr>
            <w:tcW w:w="752" w:type="dxa"/>
            <w:vAlign w:val="center"/>
          </w:tcPr>
          <w:p>
            <w:pPr>
              <w:spacing w:after="0" w:line="220" w:lineRule="atLeast"/>
              <w:jc w:val="center"/>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lang w:val="en-US" w:eastAsia="zh-CN"/>
              </w:rPr>
              <w:t>7</w:t>
            </w:r>
          </w:p>
        </w:tc>
        <w:tc>
          <w:tcPr>
            <w:tcW w:w="3359" w:type="dxa"/>
            <w:vAlign w:val="center"/>
          </w:tcPr>
          <w:p>
            <w:pPr>
              <w:spacing w:after="0" w:line="240" w:lineRule="auto"/>
              <w:rPr>
                <w:rFonts w:ascii="Times New Roman" w:hAnsi="Times New Roman" w:cs="Times New Roman" w:eastAsiaTheme="minorEastAsia"/>
                <w:color w:val="1D1D1D"/>
                <w:sz w:val="24"/>
                <w:szCs w:val="24"/>
              </w:rPr>
            </w:pPr>
            <w:r>
              <w:rPr>
                <w:rFonts w:ascii="Times New Roman" w:hAnsi="Times New Roman" w:cs="Times New Roman" w:eastAsiaTheme="minorEastAsia"/>
                <w:color w:val="1D1D1D"/>
                <w:sz w:val="24"/>
                <w:szCs w:val="24"/>
              </w:rPr>
              <w:t>郑州坤乾道通物流有限公司</w:t>
            </w:r>
          </w:p>
        </w:tc>
        <w:tc>
          <w:tcPr>
            <w:tcW w:w="1134" w:type="dxa"/>
            <w:vAlign w:val="center"/>
          </w:tcPr>
          <w:p>
            <w:pPr>
              <w:spacing w:after="0" w:line="240" w:lineRule="auto"/>
              <w:jc w:val="center"/>
              <w:rPr>
                <w:rFonts w:ascii="Times New Roman" w:hAnsi="Times New Roman" w:cs="Times New Roman" w:eastAsiaTheme="minorEastAsia"/>
                <w:color w:val="000000"/>
                <w:sz w:val="24"/>
                <w:szCs w:val="24"/>
              </w:rPr>
            </w:pPr>
            <w:r>
              <w:rPr>
                <w:rFonts w:ascii="Times New Roman" w:hAnsi="Times New Roman" w:cs="Times New Roman" w:eastAsiaTheme="minorEastAsia"/>
                <w:color w:val="000000"/>
                <w:sz w:val="24"/>
                <w:szCs w:val="24"/>
              </w:rPr>
              <w:t>AAA</w:t>
            </w:r>
          </w:p>
        </w:tc>
        <w:tc>
          <w:tcPr>
            <w:tcW w:w="1275" w:type="dxa"/>
            <w:vAlign w:val="center"/>
          </w:tcPr>
          <w:p>
            <w:pPr>
              <w:spacing w:after="0" w:line="240" w:lineRule="auto"/>
              <w:jc w:val="center"/>
              <w:rPr>
                <w:rFonts w:ascii="Times New Roman" w:hAnsi="Times New Roman" w:cs="Times New Roman" w:eastAsiaTheme="minorEastAsia"/>
                <w:color w:val="000000"/>
                <w:sz w:val="24"/>
                <w:szCs w:val="24"/>
              </w:rPr>
            </w:pPr>
            <w:r>
              <w:rPr>
                <w:rFonts w:ascii="Times New Roman" w:hAnsi="Times New Roman" w:cs="Times New Roman" w:eastAsiaTheme="minorEastAsia"/>
                <w:color w:val="000000"/>
                <w:sz w:val="24"/>
                <w:szCs w:val="24"/>
              </w:rPr>
              <w:t>二七区</w:t>
            </w:r>
          </w:p>
        </w:tc>
        <w:tc>
          <w:tcPr>
            <w:tcW w:w="1418" w:type="dxa"/>
            <w:vAlign w:val="center"/>
          </w:tcPr>
          <w:p>
            <w:pPr>
              <w:spacing w:after="0" w:line="240" w:lineRule="auto"/>
              <w:jc w:val="center"/>
              <w:rPr>
                <w:rFonts w:ascii="Times New Roman" w:hAnsi="Times New Roman" w:cs="Times New Roman" w:eastAsiaTheme="minorEastAsia"/>
                <w:color w:val="000000"/>
                <w:sz w:val="24"/>
                <w:szCs w:val="24"/>
              </w:rPr>
            </w:pPr>
            <w:r>
              <w:rPr>
                <w:rFonts w:ascii="Times New Roman" w:hAnsi="Times New Roman" w:cs="Times New Roman" w:eastAsiaTheme="minorEastAsia"/>
                <w:color w:val="000000"/>
                <w:sz w:val="24"/>
                <w:szCs w:val="24"/>
              </w:rPr>
              <w:t>零担物流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59" w:type="dxa"/>
            <w:vMerge w:val="continue"/>
          </w:tcPr>
          <w:p>
            <w:pPr>
              <w:spacing w:after="0" w:line="220" w:lineRule="atLeast"/>
              <w:rPr>
                <w:rFonts w:ascii="Times New Roman" w:hAnsi="Times New Roman" w:cs="Times New Roman" w:eastAsiaTheme="minorEastAsia"/>
                <w:sz w:val="24"/>
                <w:szCs w:val="24"/>
              </w:rPr>
            </w:pPr>
          </w:p>
        </w:tc>
        <w:tc>
          <w:tcPr>
            <w:tcW w:w="752" w:type="dxa"/>
            <w:vAlign w:val="center"/>
          </w:tcPr>
          <w:p>
            <w:pPr>
              <w:spacing w:after="0" w:line="220" w:lineRule="atLeast"/>
              <w:jc w:val="center"/>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lang w:val="en-US" w:eastAsia="zh-CN"/>
              </w:rPr>
              <w:t>8</w:t>
            </w:r>
          </w:p>
        </w:tc>
        <w:tc>
          <w:tcPr>
            <w:tcW w:w="3359" w:type="dxa"/>
            <w:vAlign w:val="center"/>
          </w:tcPr>
          <w:p>
            <w:pPr>
              <w:spacing w:after="0" w:line="240" w:lineRule="auto"/>
              <w:rPr>
                <w:rFonts w:ascii="Times New Roman" w:hAnsi="Times New Roman" w:cs="Times New Roman" w:eastAsiaTheme="minorEastAsia"/>
                <w:color w:val="1D1D1D"/>
                <w:sz w:val="24"/>
                <w:szCs w:val="24"/>
              </w:rPr>
            </w:pPr>
            <w:r>
              <w:rPr>
                <w:rFonts w:ascii="Times New Roman" w:hAnsi="Times New Roman" w:cs="Times New Roman" w:eastAsiaTheme="minorEastAsia"/>
                <w:color w:val="1D1D1D"/>
                <w:sz w:val="24"/>
                <w:szCs w:val="24"/>
              </w:rPr>
              <w:t>河南露洋物流有限公司</w:t>
            </w:r>
          </w:p>
        </w:tc>
        <w:tc>
          <w:tcPr>
            <w:tcW w:w="1134" w:type="dxa"/>
            <w:vAlign w:val="center"/>
          </w:tcPr>
          <w:p>
            <w:pPr>
              <w:spacing w:after="0" w:line="240" w:lineRule="auto"/>
              <w:jc w:val="center"/>
              <w:rPr>
                <w:rFonts w:ascii="Times New Roman" w:hAnsi="Times New Roman" w:cs="Times New Roman" w:eastAsiaTheme="minorEastAsia"/>
                <w:color w:val="000000"/>
                <w:sz w:val="24"/>
                <w:szCs w:val="24"/>
              </w:rPr>
            </w:pPr>
            <w:r>
              <w:rPr>
                <w:rFonts w:ascii="Times New Roman" w:hAnsi="Times New Roman" w:cs="Times New Roman" w:eastAsiaTheme="minorEastAsia"/>
                <w:color w:val="000000"/>
                <w:sz w:val="24"/>
                <w:szCs w:val="24"/>
              </w:rPr>
              <w:t>AA</w:t>
            </w:r>
          </w:p>
        </w:tc>
        <w:tc>
          <w:tcPr>
            <w:tcW w:w="1275" w:type="dxa"/>
            <w:vAlign w:val="center"/>
          </w:tcPr>
          <w:p>
            <w:pPr>
              <w:spacing w:after="0" w:line="240" w:lineRule="auto"/>
              <w:jc w:val="center"/>
              <w:rPr>
                <w:rFonts w:ascii="Times New Roman" w:hAnsi="Times New Roman" w:cs="Times New Roman" w:eastAsiaTheme="minorEastAsia"/>
                <w:color w:val="000000"/>
                <w:sz w:val="24"/>
                <w:szCs w:val="24"/>
              </w:rPr>
            </w:pPr>
            <w:r>
              <w:rPr>
                <w:rFonts w:ascii="Times New Roman" w:hAnsi="Times New Roman" w:cs="Times New Roman" w:eastAsiaTheme="minorEastAsia"/>
                <w:color w:val="000000"/>
                <w:sz w:val="24"/>
                <w:szCs w:val="24"/>
              </w:rPr>
              <w:t>二七区</w:t>
            </w:r>
          </w:p>
        </w:tc>
        <w:tc>
          <w:tcPr>
            <w:tcW w:w="1418" w:type="dxa"/>
            <w:vAlign w:val="center"/>
          </w:tcPr>
          <w:p>
            <w:pPr>
              <w:spacing w:after="0" w:line="240" w:lineRule="auto"/>
              <w:jc w:val="center"/>
              <w:rPr>
                <w:rFonts w:ascii="Times New Roman" w:hAnsi="Times New Roman" w:cs="Times New Roman" w:eastAsiaTheme="minorEastAsia"/>
                <w:color w:val="000000"/>
                <w:sz w:val="24"/>
                <w:szCs w:val="24"/>
              </w:rPr>
            </w:pPr>
            <w:r>
              <w:rPr>
                <w:rFonts w:ascii="Times New Roman" w:hAnsi="Times New Roman" w:cs="Times New Roman" w:eastAsiaTheme="minorEastAsia"/>
                <w:color w:val="000000"/>
                <w:sz w:val="24"/>
                <w:szCs w:val="24"/>
              </w:rPr>
              <w:t>零担物流</w:t>
            </w:r>
          </w:p>
        </w:tc>
      </w:tr>
    </w:tbl>
    <w:p>
      <w:pPr>
        <w:spacing w:after="0" w:line="220" w:lineRule="atLeast"/>
        <w:rPr>
          <w:rFonts w:ascii="Times New Roman" w:hAnsi="Times New Roman" w:cs="Times New Roman" w:eastAsiaTheme="minorEastAsia"/>
          <w:sz w:val="24"/>
          <w:szCs w:val="24"/>
        </w:rPr>
      </w:pPr>
    </w:p>
    <w:p>
      <w:pPr>
        <w:spacing w:after="0" w:line="540" w:lineRule="exact"/>
        <w:rPr>
          <w:rFonts w:ascii="Times New Roman" w:hAnsi="Times New Roman" w:eastAsia="仿宋_GB2312" w:cs="Times New Roman"/>
          <w:sz w:val="32"/>
          <w:szCs w:val="32"/>
        </w:rPr>
      </w:pPr>
    </w:p>
    <w:p/>
    <w:p>
      <w:pPr>
        <w:ind w:firstLine="640" w:firstLineChars="200"/>
        <w:jc w:val="both"/>
        <w:rPr>
          <w:rFonts w:hint="eastAsia"/>
          <w:b w:val="0"/>
          <w:bCs w:val="0"/>
          <w:sz w:val="32"/>
          <w:szCs w:val="32"/>
          <w:lang w:val="en-US" w:eastAsia="zh-CN"/>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Microsoft Sans Serif"/>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PMingLiU"/>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ingLiU">
    <w:panose1 w:val="02020309000000000000"/>
    <w:charset w:val="88"/>
    <w:family w:val="auto"/>
    <w:pitch w:val="default"/>
    <w:sig w:usb0="00000003" w:usb1="082E0000" w:usb2="00000016" w:usb3="00000000" w:csb0="00100001" w:csb1="00000000"/>
  </w:font>
  <w:font w:name="MT Extra">
    <w:panose1 w:val="05050102010205020202"/>
    <w:charset w:val="00"/>
    <w:family w:val="auto"/>
    <w:pitch w:val="default"/>
    <w:sig w:usb0="80000000" w:usb1="00000000" w:usb2="00000000" w:usb3="00000000" w:csb0="00000000" w:csb1="00000000"/>
  </w:font>
  <w:font w:name="Microsoft Sans Serif">
    <w:panose1 w:val="020B0604020202020204"/>
    <w:charset w:val="00"/>
    <w:family w:val="auto"/>
    <w:pitch w:val="default"/>
    <w:sig w:usb0="61007BDF" w:usb1="80000000" w:usb2="00000008" w:usb3="00000000" w:csb0="200101FF" w:csb1="20280000"/>
  </w:font>
  <w:font w:name="PMingLiU">
    <w:panose1 w:val="02020300000000000000"/>
    <w:charset w:val="88"/>
    <w:family w:val="auto"/>
    <w:pitch w:val="default"/>
    <w:sig w:usb0="00000003" w:usb1="082E0000" w:usb2="00000016" w:usb3="00000000" w:csb0="00100001" w:csb1="00000000"/>
  </w:font>
  <w:font w:name="微软雅黑">
    <w:altName w:val="黑体"/>
    <w:panose1 w:val="020B0503020204020204"/>
    <w:charset w:val="86"/>
    <w:family w:val="auto"/>
    <w:pitch w:val="default"/>
    <w:sig w:usb0="00000000" w:usb1="00000000" w:usb2="00000016" w:usb3="00000000" w:csb0="0004001F"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Theme="minorEastAsia" w:hAnsiTheme="minorEastAsia" w:eastAsiaTheme="minorEastAsia"/>
        <w:sz w:val="30"/>
        <w:szCs w:val="30"/>
      </w:rPr>
    </w:pPr>
    <w:r>
      <w:rPr>
        <w:rFonts w:hint="eastAsia" w:asciiTheme="minorEastAsia" w:hAnsiTheme="minorEastAsia" w:eastAsiaTheme="minorEastAsia"/>
        <w:sz w:val="30"/>
        <w:szCs w:val="30"/>
      </w:rPr>
      <w:t xml:space="preserve">— </w:t>
    </w:r>
    <w:r>
      <w:rPr>
        <w:rFonts w:asciiTheme="minorEastAsia" w:hAnsiTheme="minorEastAsia" w:eastAsiaTheme="minorEastAsia"/>
        <w:sz w:val="30"/>
        <w:szCs w:val="30"/>
      </w:rPr>
      <w:fldChar w:fldCharType="begin"/>
    </w:r>
    <w:r>
      <w:rPr>
        <w:rFonts w:asciiTheme="minorEastAsia" w:hAnsiTheme="minorEastAsia" w:eastAsiaTheme="minorEastAsia"/>
        <w:sz w:val="30"/>
        <w:szCs w:val="30"/>
      </w:rPr>
      <w:instrText xml:space="preserve"> PAGE  \* MERGEFORMAT </w:instrText>
    </w:r>
    <w:r>
      <w:rPr>
        <w:rFonts w:asciiTheme="minorEastAsia" w:hAnsiTheme="minorEastAsia" w:eastAsiaTheme="minorEastAsia"/>
        <w:sz w:val="30"/>
        <w:szCs w:val="30"/>
      </w:rPr>
      <w:fldChar w:fldCharType="separate"/>
    </w:r>
    <w:r>
      <w:rPr>
        <w:rFonts w:asciiTheme="minorEastAsia" w:hAnsiTheme="minorEastAsia" w:eastAsiaTheme="minorEastAsia"/>
        <w:sz w:val="30"/>
        <w:szCs w:val="30"/>
      </w:rPr>
      <w:t>1</w:t>
    </w:r>
    <w:r>
      <w:rPr>
        <w:rFonts w:asciiTheme="minorEastAsia" w:hAnsiTheme="minorEastAsia" w:eastAsiaTheme="minorEastAsia"/>
        <w:sz w:val="30"/>
        <w:szCs w:val="30"/>
      </w:rPr>
      <w:fldChar w:fldCharType="end"/>
    </w:r>
    <w:r>
      <w:rPr>
        <w:rFonts w:hint="eastAsia" w:asciiTheme="minorEastAsia" w:hAnsiTheme="minorEastAsia" w:eastAsiaTheme="minorEastAsia"/>
        <w:sz w:val="30"/>
        <w:szCs w:val="3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58877"/>
      <w:docPartObj>
        <w:docPartGallery w:val="autotext"/>
      </w:docPartObj>
    </w:sdtPr>
    <w:sdtContent>
      <w:p>
        <w:pPr>
          <w:pStyle w:val="2"/>
          <w:rPr>
            <w:rFonts w:asciiTheme="minorEastAsia" w:hAnsiTheme="minorEastAsia" w:eastAsiaTheme="minorEastAsia"/>
            <w:sz w:val="30"/>
            <w:szCs w:val="30"/>
          </w:rPr>
        </w:pPr>
        <w:r>
          <w:rPr>
            <w:rFonts w:hint="eastAsia" w:asciiTheme="minorEastAsia" w:hAnsiTheme="minorEastAsia" w:eastAsiaTheme="minorEastAsia"/>
            <w:sz w:val="30"/>
            <w:szCs w:val="30"/>
          </w:rPr>
          <w:t xml:space="preserve">— </w:t>
        </w:r>
        <w:r>
          <w:rPr>
            <w:rFonts w:asciiTheme="minorEastAsia" w:hAnsiTheme="minorEastAsia" w:eastAsiaTheme="minorEastAsia"/>
            <w:sz w:val="30"/>
            <w:szCs w:val="30"/>
          </w:rPr>
          <w:fldChar w:fldCharType="begin"/>
        </w:r>
        <w:r>
          <w:rPr>
            <w:rFonts w:asciiTheme="minorEastAsia" w:hAnsiTheme="minorEastAsia" w:eastAsiaTheme="minorEastAsia"/>
            <w:sz w:val="30"/>
            <w:szCs w:val="30"/>
          </w:rPr>
          <w:instrText xml:space="preserve"> PAGE   \* MERGEFORMAT </w:instrText>
        </w:r>
        <w:r>
          <w:rPr>
            <w:rFonts w:asciiTheme="minorEastAsia" w:hAnsiTheme="minorEastAsia" w:eastAsiaTheme="minorEastAsia"/>
            <w:sz w:val="30"/>
            <w:szCs w:val="30"/>
          </w:rPr>
          <w:fldChar w:fldCharType="separate"/>
        </w:r>
        <w:r>
          <w:rPr>
            <w:rFonts w:asciiTheme="minorEastAsia" w:hAnsiTheme="minorEastAsia" w:eastAsiaTheme="minorEastAsia"/>
            <w:sz w:val="30"/>
            <w:szCs w:val="30"/>
          </w:rPr>
          <w:t>2</w:t>
        </w:r>
        <w:r>
          <w:rPr>
            <w:rFonts w:asciiTheme="minorEastAsia" w:hAnsiTheme="minorEastAsia" w:eastAsiaTheme="minorEastAsia"/>
            <w:sz w:val="30"/>
            <w:szCs w:val="30"/>
          </w:rPr>
          <w:fldChar w:fldCharType="end"/>
        </w:r>
        <w:r>
          <w:rPr>
            <w:rFonts w:hint="eastAsia" w:asciiTheme="minorEastAsia" w:hAnsiTheme="minorEastAsia" w:eastAsiaTheme="minorEastAsia"/>
            <w:sz w:val="30"/>
            <w:szCs w:val="30"/>
          </w:rPr>
          <w:t xml:space="preserve"> —</w:t>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DD0D3E"/>
    <w:rsid w:val="18A37E9B"/>
    <w:rsid w:val="3A056639"/>
    <w:rsid w:val="3C674322"/>
    <w:rsid w:val="4008267B"/>
    <w:rsid w:val="516F5DF0"/>
    <w:rsid w:val="55DD0D3E"/>
    <w:rsid w:val="5F964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paragraph" w:styleId="3">
    <w:name w:val="header"/>
    <w:basedOn w:val="1"/>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widowControl w:val="0"/>
      <w:adjustRightInd/>
      <w:snapToGrid/>
      <w:spacing w:after="0"/>
      <w:ind w:firstLine="420" w:firstLineChars="200"/>
      <w:jc w:val="both"/>
    </w:pPr>
    <w:rPr>
      <w:rFonts w:ascii="Calibri" w:hAnsi="Calibri"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2020-02-13T01:47:00Z</dcterms:created>
  <dc:creator>Administrator</dc:creator>
  <cp:lastModifiedBy>洋</cp:lastModifiedBy>
  <dcterms:modified xsi:type="dcterms:W3CDTF">2020-02-15T09:50:23Z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