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rPr>
          <w:rFonts w:hint="default" w:ascii="Times New Roman" w:hAnsi="Times New Roman" w:eastAsia="方正黑体简体" w:cs="Times New Roman"/>
          <w:sz w:val="32"/>
          <w:highlight w:val="none"/>
        </w:rPr>
      </w:pPr>
      <w:r>
        <w:rPr>
          <w:rFonts w:hint="default" w:ascii="Times New Roman" w:hAnsi="Times New Roman" w:eastAsia="方正黑体简体" w:cs="Times New Roman"/>
          <w:sz w:val="32"/>
          <w:highlight w:val="none"/>
        </w:rPr>
        <w:t>附件</w:t>
      </w:r>
      <w:r>
        <w:rPr>
          <w:rFonts w:hint="default" w:ascii="Times New Roman" w:hAnsi="Times New Roman" w:eastAsia="方正黑体简体" w:cs="Times New Roman"/>
          <w:sz w:val="32"/>
          <w:highlight w:val="none"/>
          <w:lang w:val="en-US" w:eastAsia="zh-CN"/>
        </w:rPr>
        <w:t>1</w:t>
      </w:r>
      <w:r>
        <w:rPr>
          <w:rFonts w:hint="default" w:ascii="Times New Roman" w:hAnsi="Times New Roman" w:eastAsia="方正黑体简体" w:cs="Times New Roman"/>
          <w:sz w:val="32"/>
          <w:highlight w:val="none"/>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textAlignment w:val="auto"/>
        <w:rPr>
          <w:rFonts w:hint="default" w:ascii="Times New Roman" w:hAnsi="Times New Roman" w:cs="Times New Roman"/>
          <w:sz w:val="32"/>
          <w:highlight w:val="none"/>
        </w:rPr>
      </w:pP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大标宋简体" w:cs="Times New Roman"/>
          <w:b w:val="0"/>
          <w:bCs/>
          <w:sz w:val="44"/>
          <w:szCs w:val="44"/>
          <w:highlight w:val="none"/>
          <w:lang w:bidi="ar"/>
        </w:rPr>
      </w:pPr>
      <w:r>
        <w:rPr>
          <w:rFonts w:hint="default" w:ascii="Times New Roman" w:hAnsi="Times New Roman" w:eastAsia="方正大标宋简体" w:cs="Times New Roman"/>
          <w:b w:val="0"/>
          <w:bCs/>
          <w:sz w:val="44"/>
          <w:szCs w:val="44"/>
          <w:highlight w:val="none"/>
          <w:lang w:eastAsia="zh-CN" w:bidi="ar"/>
        </w:rPr>
        <w:t>二七区</w:t>
      </w:r>
      <w:r>
        <w:rPr>
          <w:rFonts w:hint="default" w:ascii="Times New Roman" w:hAnsi="Times New Roman" w:eastAsia="方正大标宋简体" w:cs="Times New Roman"/>
          <w:b w:val="0"/>
          <w:bCs/>
          <w:sz w:val="44"/>
          <w:szCs w:val="44"/>
          <w:highlight w:val="none"/>
          <w:lang w:bidi="ar"/>
        </w:rPr>
        <w:t>政务服务</w:t>
      </w:r>
      <w:r>
        <w:rPr>
          <w:rFonts w:hint="default" w:ascii="Times New Roman" w:hAnsi="Times New Roman" w:eastAsia="方正大标宋简体" w:cs="Times New Roman"/>
          <w:b w:val="0"/>
          <w:bCs/>
          <w:sz w:val="44"/>
          <w:szCs w:val="44"/>
          <w:highlight w:val="none"/>
          <w:lang w:eastAsia="zh-CN" w:bidi="ar"/>
        </w:rPr>
        <w:t>中心</w:t>
      </w:r>
      <w:r>
        <w:rPr>
          <w:rFonts w:hint="default" w:ascii="Times New Roman" w:hAnsi="Times New Roman" w:eastAsia="方正大标宋简体" w:cs="Times New Roman"/>
          <w:b w:val="0"/>
          <w:bCs/>
          <w:sz w:val="44"/>
          <w:szCs w:val="44"/>
          <w:highlight w:val="none"/>
          <w:lang w:bidi="ar"/>
        </w:rPr>
        <w:t>疫情防控期间</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大标宋简体" w:cs="Times New Roman"/>
          <w:b w:val="0"/>
          <w:bCs/>
          <w:sz w:val="44"/>
          <w:szCs w:val="44"/>
          <w:highlight w:val="none"/>
          <w:lang w:val="en-US" w:eastAsia="zh-CN" w:bidi="ar"/>
        </w:rPr>
      </w:pPr>
      <w:r>
        <w:rPr>
          <w:rFonts w:hint="default" w:ascii="Times New Roman" w:hAnsi="Times New Roman" w:eastAsia="方正大标宋简体" w:cs="Times New Roman"/>
          <w:b w:val="0"/>
          <w:bCs/>
          <w:sz w:val="44"/>
          <w:szCs w:val="44"/>
          <w:highlight w:val="none"/>
          <w:lang w:val="en-US" w:eastAsia="zh-CN" w:bidi="ar"/>
        </w:rPr>
        <w:t>“网上办”事项</w:t>
      </w:r>
    </w:p>
    <w:p>
      <w:pPr>
        <w:keepNext w:val="0"/>
        <w:keepLines w:val="0"/>
        <w:pageBreakBefore w:val="0"/>
        <w:widowControl/>
        <w:kinsoku/>
        <w:wordWrap/>
        <w:overflowPunct/>
        <w:topLinePunct w:val="0"/>
        <w:autoSpaceDE/>
        <w:autoSpaceDN/>
        <w:bidi w:val="0"/>
        <w:adjustRightInd/>
        <w:snapToGrid/>
        <w:spacing w:line="480" w:lineRule="exact"/>
        <w:jc w:val="center"/>
        <w:textAlignment w:val="center"/>
        <w:rPr>
          <w:rFonts w:hint="default" w:ascii="Times New Roman" w:hAnsi="Times New Roman" w:eastAsia="方正大标宋简体" w:cs="Times New Roman"/>
          <w:b w:val="0"/>
          <w:bCs/>
          <w:sz w:val="44"/>
          <w:szCs w:val="44"/>
          <w:highlight w:val="none"/>
          <w:lang w:val="en-US" w:eastAsia="zh-CN" w:bidi="ar"/>
        </w:rPr>
      </w:pPr>
    </w:p>
    <w:tbl>
      <w:tblPr>
        <w:tblStyle w:val="5"/>
        <w:tblW w:w="8709" w:type="dxa"/>
        <w:jc w:val="center"/>
        <w:shd w:val="clear" w:color="auto" w:fill="auto"/>
        <w:tblLayout w:type="fixed"/>
        <w:tblCellMar>
          <w:top w:w="0" w:type="dxa"/>
          <w:left w:w="0" w:type="dxa"/>
          <w:bottom w:w="0" w:type="dxa"/>
          <w:right w:w="0" w:type="dxa"/>
        </w:tblCellMar>
      </w:tblPr>
      <w:tblGrid>
        <w:gridCol w:w="69"/>
        <w:gridCol w:w="821"/>
        <w:gridCol w:w="4622"/>
        <w:gridCol w:w="3191"/>
        <w:gridCol w:w="6"/>
      </w:tblGrid>
      <w:tr>
        <w:tblPrEx>
          <w:shd w:val="clear" w:color="auto" w:fill="auto"/>
          <w:tblCellMar>
            <w:top w:w="0" w:type="dxa"/>
            <w:left w:w="0" w:type="dxa"/>
            <w:bottom w:w="0" w:type="dxa"/>
            <w:right w:w="0" w:type="dxa"/>
          </w:tblCellMar>
        </w:tblPrEx>
        <w:trPr>
          <w:gridBefore w:val="1"/>
          <w:gridAfter w:val="1"/>
          <w:wBefore w:w="69" w:type="dxa"/>
          <w:wAfter w:w="6" w:type="dxa"/>
          <w:trHeight w:val="76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color w:val="000000"/>
                <w:sz w:val="24"/>
                <w:szCs w:val="24"/>
                <w:u w:val="none"/>
              </w:rPr>
            </w:pPr>
            <w:r>
              <w:rPr>
                <w:rFonts w:hint="default" w:ascii="Times New Roman" w:hAnsi="Times New Roman" w:cs="Times New Roman" w:eastAsiaTheme="minorEastAsia"/>
                <w:b/>
                <w:bCs/>
                <w:i w:val="0"/>
                <w:color w:val="000000"/>
                <w:kern w:val="0"/>
                <w:sz w:val="24"/>
                <w:szCs w:val="24"/>
                <w:u w:val="none"/>
                <w:lang w:val="en-US" w:eastAsia="zh-CN" w:bidi="ar"/>
              </w:rPr>
              <w:t>序号</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color w:val="000000"/>
                <w:sz w:val="24"/>
                <w:szCs w:val="24"/>
                <w:u w:val="none"/>
              </w:rPr>
            </w:pPr>
            <w:r>
              <w:rPr>
                <w:rFonts w:hint="default" w:ascii="Times New Roman" w:hAnsi="Times New Roman" w:cs="Times New Roman" w:eastAsiaTheme="minorEastAsia"/>
                <w:b/>
                <w:bCs/>
                <w:i w:val="0"/>
                <w:color w:val="000000"/>
                <w:kern w:val="0"/>
                <w:sz w:val="24"/>
                <w:szCs w:val="24"/>
                <w:u w:val="none"/>
                <w:lang w:val="en-US" w:eastAsia="zh-CN" w:bidi="ar"/>
              </w:rPr>
              <w:t>事项名称</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color w:val="000000"/>
                <w:sz w:val="24"/>
                <w:szCs w:val="24"/>
                <w:u w:val="none"/>
              </w:rPr>
            </w:pPr>
            <w:r>
              <w:rPr>
                <w:rFonts w:hint="default" w:ascii="Times New Roman" w:hAnsi="Times New Roman" w:cs="Times New Roman" w:eastAsiaTheme="minorEastAsia"/>
                <w:b/>
                <w:bCs/>
                <w:i w:val="0"/>
                <w:color w:val="000000"/>
                <w:kern w:val="0"/>
                <w:sz w:val="24"/>
                <w:szCs w:val="24"/>
                <w:u w:val="none"/>
                <w:lang w:val="en-US" w:eastAsia="zh-CN" w:bidi="ar"/>
              </w:rPr>
              <w:t>单  位</w:t>
            </w:r>
          </w:p>
        </w:tc>
      </w:tr>
      <w:tr>
        <w:tblPrEx>
          <w:shd w:val="clear" w:color="auto" w:fill="auto"/>
          <w:tblCellMar>
            <w:top w:w="0" w:type="dxa"/>
            <w:left w:w="0" w:type="dxa"/>
            <w:bottom w:w="0" w:type="dxa"/>
            <w:right w:w="0" w:type="dxa"/>
          </w:tblCellMar>
        </w:tblPrEx>
        <w:trPr>
          <w:gridBefore w:val="1"/>
          <w:gridAfter w:val="1"/>
          <w:wBefore w:w="69" w:type="dxa"/>
          <w:wAfter w:w="6" w:type="dxa"/>
          <w:trHeight w:val="76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企业投资项目备案</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区发展改革和统计局</w:t>
            </w:r>
          </w:p>
        </w:tc>
      </w:tr>
      <w:tr>
        <w:tblPrEx>
          <w:shd w:val="clear" w:color="auto" w:fill="auto"/>
          <w:tblCellMar>
            <w:top w:w="0" w:type="dxa"/>
            <w:left w:w="0" w:type="dxa"/>
            <w:bottom w:w="0" w:type="dxa"/>
            <w:right w:w="0" w:type="dxa"/>
          </w:tblCellMar>
        </w:tblPrEx>
        <w:trPr>
          <w:gridBefore w:val="1"/>
          <w:gridAfter w:val="1"/>
          <w:wBefore w:w="69" w:type="dxa"/>
          <w:wAfter w:w="6" w:type="dxa"/>
          <w:trHeight w:val="76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公司</w:t>
            </w:r>
            <w:bookmarkStart w:id="0" w:name="_GoBack"/>
            <w:bookmarkEnd w:id="0"/>
            <w:r>
              <w:rPr>
                <w:rFonts w:hint="default" w:ascii="Times New Roman" w:hAnsi="Times New Roman" w:cs="Times New Roman" w:eastAsiaTheme="minorEastAsia"/>
                <w:i w:val="0"/>
                <w:color w:val="000000"/>
                <w:kern w:val="0"/>
                <w:sz w:val="24"/>
                <w:szCs w:val="24"/>
                <w:u w:val="none"/>
                <w:lang w:val="en-US" w:eastAsia="zh-CN" w:bidi="ar"/>
              </w:rPr>
              <w:t>设立登记</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gridBefore w:val="1"/>
          <w:gridAfter w:val="1"/>
          <w:wBefore w:w="69" w:type="dxa"/>
          <w:wAfter w:w="6" w:type="dxa"/>
          <w:trHeight w:val="76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分公司、非法人分支机构、营业单位设立登记</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gridBefore w:val="1"/>
          <w:gridAfter w:val="1"/>
          <w:wBefore w:w="69" w:type="dxa"/>
          <w:wAfter w:w="6" w:type="dxa"/>
          <w:trHeight w:val="91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分公司、非法人分支机构、营业单位变更（备案）登记</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gridBefore w:val="1"/>
          <w:gridAfter w:val="1"/>
          <w:wBefore w:w="69" w:type="dxa"/>
          <w:wAfter w:w="6" w:type="dxa"/>
          <w:trHeight w:val="76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企业注销登记</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gridBefore w:val="1"/>
          <w:gridAfter w:val="1"/>
          <w:wBefore w:w="69" w:type="dxa"/>
          <w:wAfter w:w="6" w:type="dxa"/>
          <w:trHeight w:val="76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股权出质设立登记</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gridBefore w:val="1"/>
          <w:gridAfter w:val="1"/>
          <w:wBefore w:w="69" w:type="dxa"/>
          <w:wAfter w:w="6" w:type="dxa"/>
          <w:trHeight w:val="76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股权出质注销/撤销登记</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gridBefore w:val="1"/>
          <w:gridAfter w:val="1"/>
          <w:wBefore w:w="69" w:type="dxa"/>
          <w:wAfter w:w="6" w:type="dxa"/>
          <w:trHeight w:val="76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合伙企业设立登记</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gridBefore w:val="1"/>
          <w:gridAfter w:val="1"/>
          <w:wBefore w:w="69" w:type="dxa"/>
          <w:wAfter w:w="6" w:type="dxa"/>
          <w:trHeight w:val="76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农民专业合作社变更登记</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gridBefore w:val="1"/>
          <w:gridAfter w:val="1"/>
          <w:wBefore w:w="69" w:type="dxa"/>
          <w:wAfter w:w="6" w:type="dxa"/>
          <w:trHeight w:val="76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非公司企业法人开业登记</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gridBefore w:val="1"/>
          <w:gridAfter w:val="1"/>
          <w:wBefore w:w="69" w:type="dxa"/>
          <w:wAfter w:w="6" w:type="dxa"/>
          <w:trHeight w:val="76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个人独资企业设立登记</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gridBefore w:val="1"/>
          <w:gridAfter w:val="1"/>
          <w:wBefore w:w="69" w:type="dxa"/>
          <w:wAfter w:w="6" w:type="dxa"/>
          <w:trHeight w:val="76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股权出质变更登记</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gridBefore w:val="1"/>
          <w:gridAfter w:val="1"/>
          <w:wBefore w:w="69" w:type="dxa"/>
          <w:wAfter w:w="6" w:type="dxa"/>
          <w:trHeight w:val="76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个人独资企业变更（备案）登记</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gridBefore w:val="1"/>
          <w:gridAfter w:val="1"/>
          <w:wBefore w:w="69" w:type="dxa"/>
          <w:wAfter w:w="6" w:type="dxa"/>
          <w:trHeight w:val="76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农民专业合作社注销登记</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gridBefore w:val="1"/>
          <w:gridAfter w:val="1"/>
          <w:wBefore w:w="69" w:type="dxa"/>
          <w:wAfter w:w="6" w:type="dxa"/>
          <w:trHeight w:val="76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合伙企业变更（备案）登记</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gridBefore w:val="1"/>
          <w:gridAfter w:val="1"/>
          <w:wBefore w:w="69" w:type="dxa"/>
          <w:wAfter w:w="6" w:type="dxa"/>
          <w:trHeight w:val="76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非公司企业法人变更（备案）登记</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gridBefore w:val="1"/>
          <w:gridAfter w:val="1"/>
          <w:wBefore w:w="69" w:type="dxa"/>
          <w:wAfter w:w="6" w:type="dxa"/>
          <w:trHeight w:val="76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公司变更（备案）登记</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gridBefore w:val="1"/>
          <w:gridAfter w:val="1"/>
          <w:wBefore w:w="69" w:type="dxa"/>
          <w:wAfter w:w="6" w:type="dxa"/>
          <w:trHeight w:val="76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农民专业合作社设立登记</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gridBefore w:val="1"/>
          <w:gridAfter w:val="1"/>
          <w:wBefore w:w="69" w:type="dxa"/>
          <w:wAfter w:w="6" w:type="dxa"/>
          <w:trHeight w:val="76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19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分公司、非法人分支机构、营业单位注销登记</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gridBefore w:val="1"/>
          <w:gridAfter w:val="1"/>
          <w:wBefore w:w="69" w:type="dxa"/>
          <w:wAfter w:w="6" w:type="dxa"/>
          <w:trHeight w:val="76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犬类免疫准养证</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区城市管理局</w:t>
            </w:r>
          </w:p>
        </w:tc>
      </w:tr>
      <w:tr>
        <w:tblPrEx>
          <w:shd w:val="clear" w:color="auto" w:fill="auto"/>
          <w:tblCellMar>
            <w:top w:w="0" w:type="dxa"/>
            <w:left w:w="0" w:type="dxa"/>
            <w:bottom w:w="0" w:type="dxa"/>
            <w:right w:w="0" w:type="dxa"/>
          </w:tblCellMar>
        </w:tblPrEx>
        <w:trPr>
          <w:gridBefore w:val="1"/>
          <w:gridAfter w:val="1"/>
          <w:wBefore w:w="69" w:type="dxa"/>
          <w:wAfter w:w="6" w:type="dxa"/>
          <w:trHeight w:val="76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挖掘城市道路许可</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区城市管理局</w:t>
            </w:r>
          </w:p>
        </w:tc>
      </w:tr>
      <w:tr>
        <w:tblPrEx>
          <w:shd w:val="clear" w:color="auto" w:fill="auto"/>
          <w:tblCellMar>
            <w:top w:w="0" w:type="dxa"/>
            <w:left w:w="0" w:type="dxa"/>
            <w:bottom w:w="0" w:type="dxa"/>
            <w:right w:w="0" w:type="dxa"/>
          </w:tblCellMar>
        </w:tblPrEx>
        <w:trPr>
          <w:gridBefore w:val="1"/>
          <w:gridAfter w:val="1"/>
          <w:wBefore w:w="69" w:type="dxa"/>
          <w:wAfter w:w="6" w:type="dxa"/>
          <w:trHeight w:val="91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依附城市道路、桥梁建设各种管线、杆线等设施许可</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区城市管理局</w:t>
            </w:r>
          </w:p>
        </w:tc>
      </w:tr>
      <w:tr>
        <w:tblPrEx>
          <w:shd w:val="clear" w:color="auto" w:fill="auto"/>
          <w:tblCellMar>
            <w:top w:w="0" w:type="dxa"/>
            <w:left w:w="0" w:type="dxa"/>
            <w:bottom w:w="0" w:type="dxa"/>
            <w:right w:w="0" w:type="dxa"/>
          </w:tblCellMar>
        </w:tblPrEx>
        <w:trPr>
          <w:gridBefore w:val="1"/>
          <w:gridAfter w:val="1"/>
          <w:wBefore w:w="69" w:type="dxa"/>
          <w:wAfter w:w="6" w:type="dxa"/>
          <w:trHeight w:val="91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特殊车辆在城市道路上行驶（包括经过城市桥梁）审批</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区城市管理局</w:t>
            </w:r>
          </w:p>
        </w:tc>
      </w:tr>
      <w:tr>
        <w:tblPrEx>
          <w:shd w:val="clear" w:color="auto" w:fill="auto"/>
          <w:tblCellMar>
            <w:top w:w="0" w:type="dxa"/>
            <w:left w:w="0" w:type="dxa"/>
            <w:bottom w:w="0" w:type="dxa"/>
            <w:right w:w="0" w:type="dxa"/>
          </w:tblCellMar>
        </w:tblPrEx>
        <w:trPr>
          <w:gridBefore w:val="1"/>
          <w:gridAfter w:val="1"/>
          <w:wBefore w:w="69" w:type="dxa"/>
          <w:wAfter w:w="6" w:type="dxa"/>
          <w:trHeight w:val="76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生活垃圾倾倒卡</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区城市管理局</w:t>
            </w:r>
          </w:p>
        </w:tc>
      </w:tr>
      <w:tr>
        <w:tblPrEx>
          <w:shd w:val="clear" w:color="auto" w:fill="auto"/>
          <w:tblCellMar>
            <w:top w:w="0" w:type="dxa"/>
            <w:left w:w="0" w:type="dxa"/>
            <w:bottom w:w="0" w:type="dxa"/>
            <w:right w:w="0" w:type="dxa"/>
          </w:tblCellMar>
        </w:tblPrEx>
        <w:trPr>
          <w:gridBefore w:val="1"/>
          <w:gridAfter w:val="1"/>
          <w:wBefore w:w="69" w:type="dxa"/>
          <w:wAfter w:w="6" w:type="dxa"/>
          <w:trHeight w:val="76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关闭、闲置、拆除城市环卫设施许可</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区城市管理局</w:t>
            </w:r>
          </w:p>
        </w:tc>
      </w:tr>
      <w:tr>
        <w:tblPrEx>
          <w:shd w:val="clear" w:color="auto" w:fill="auto"/>
          <w:tblCellMar>
            <w:top w:w="0" w:type="dxa"/>
            <w:left w:w="0" w:type="dxa"/>
            <w:bottom w:w="0" w:type="dxa"/>
            <w:right w:w="0" w:type="dxa"/>
          </w:tblCellMar>
        </w:tblPrEx>
        <w:trPr>
          <w:gridBefore w:val="1"/>
          <w:gridAfter w:val="1"/>
          <w:wBefore w:w="69" w:type="dxa"/>
          <w:wAfter w:w="6" w:type="dxa"/>
          <w:trHeight w:val="1205"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在城市道路两侧和公共场地临时堆放物料，搭建临时建筑物、构筑物或者其他设施许可</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区城市管理局</w:t>
            </w:r>
          </w:p>
        </w:tc>
      </w:tr>
      <w:tr>
        <w:tblPrEx>
          <w:shd w:val="clear" w:color="auto" w:fill="auto"/>
          <w:tblCellMar>
            <w:top w:w="0" w:type="dxa"/>
            <w:left w:w="0" w:type="dxa"/>
            <w:bottom w:w="0" w:type="dxa"/>
            <w:right w:w="0" w:type="dxa"/>
          </w:tblCellMar>
        </w:tblPrEx>
        <w:trPr>
          <w:gridBefore w:val="1"/>
          <w:gridAfter w:val="1"/>
          <w:wBefore w:w="69" w:type="dxa"/>
          <w:wAfter w:w="6" w:type="dxa"/>
          <w:trHeight w:val="76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临时占用城市道路许可</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区城市管理局</w:t>
            </w:r>
          </w:p>
        </w:tc>
      </w:tr>
      <w:tr>
        <w:tblPrEx>
          <w:shd w:val="clear" w:color="auto" w:fill="auto"/>
          <w:tblCellMar>
            <w:top w:w="0" w:type="dxa"/>
            <w:left w:w="0" w:type="dxa"/>
            <w:bottom w:w="0" w:type="dxa"/>
            <w:right w:w="0" w:type="dxa"/>
          </w:tblCellMar>
        </w:tblPrEx>
        <w:trPr>
          <w:gridBefore w:val="1"/>
          <w:gridAfter w:val="1"/>
          <w:wBefore w:w="69" w:type="dxa"/>
          <w:wAfter w:w="6" w:type="dxa"/>
          <w:trHeight w:val="76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中介机构从事代理记账业务审批</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区财政局</w:t>
            </w:r>
          </w:p>
        </w:tc>
      </w:tr>
      <w:tr>
        <w:tblPrEx>
          <w:shd w:val="clear" w:color="auto" w:fill="auto"/>
          <w:tblCellMar>
            <w:top w:w="0" w:type="dxa"/>
            <w:left w:w="0" w:type="dxa"/>
            <w:bottom w:w="0" w:type="dxa"/>
            <w:right w:w="0" w:type="dxa"/>
          </w:tblCellMar>
        </w:tblPrEx>
        <w:trPr>
          <w:gridBefore w:val="1"/>
          <w:gridAfter w:val="1"/>
          <w:wBefore w:w="69" w:type="dxa"/>
          <w:wAfter w:w="6" w:type="dxa"/>
          <w:trHeight w:val="772"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29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测绘任务备案</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sz w:val="24"/>
                <w:szCs w:val="24"/>
                <w:u w:val="none"/>
              </w:rPr>
            </w:pPr>
            <w:r>
              <w:rPr>
                <w:rFonts w:hint="default" w:ascii="Times New Roman" w:hAnsi="Times New Roman" w:cs="Times New Roman" w:eastAsiaTheme="minorEastAsia"/>
                <w:i w:val="0"/>
                <w:color w:val="000000"/>
                <w:kern w:val="0"/>
                <w:sz w:val="24"/>
                <w:szCs w:val="24"/>
                <w:u w:val="none"/>
                <w:lang w:val="en-US" w:eastAsia="zh-CN" w:bidi="ar"/>
              </w:rPr>
              <w:t>区自然资源局</w:t>
            </w:r>
          </w:p>
        </w:tc>
      </w:tr>
      <w:tr>
        <w:tblPrEx>
          <w:shd w:val="clear" w:color="auto" w:fill="auto"/>
          <w:tblCellMar>
            <w:top w:w="0" w:type="dxa"/>
            <w:left w:w="0" w:type="dxa"/>
            <w:bottom w:w="0" w:type="dxa"/>
            <w:right w:w="0" w:type="dxa"/>
          </w:tblCellMar>
        </w:tblPrEx>
        <w:trPr>
          <w:trHeight w:val="944"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30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劳务派遣经营、变更、延续、注销许可（注销）</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区人社局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31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民办职业培训学校设立、分立、合并、变更及终止审批（注销）</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区人社局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32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遗失技能人员职业资格证书补发申请</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区人社局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33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青年人才生活补贴</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区人社局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34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更正职业资格证书信息申请</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区人社局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35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食品小经营店登记</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36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食品小摊点备案</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37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食品（含保健食品）经营许可核发</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38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食品（含保健食品）经营许可变更登记事项</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39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食品（含保健食品）经营许可变更许可事项</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40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食品（含保健食品）经营许可延续</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41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食品（含保健食品）经营许可补办</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42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食品（含保健食品）经营许可注销</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43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食品生产加工小作坊登记</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44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药品违法行为举报奖励</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45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食品安全举报奖励</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46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对举报食品等产品安全问题查证属实的给予举报人的奖励</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区市场监督管理局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47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河南省特派员选派审查推荐</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区科技局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48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市级技术转移服务机构管理</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区科技局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49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市级科技企业孵化器认定</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区科技局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50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市级众创空间备案</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区科技局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51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用人单位按比例安排残疾人就业审核</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区残联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52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新办证</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区残联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53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等级变更</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区残联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54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迁移</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区残联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55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挂失</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区残联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56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注销</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区残联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57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残损换新</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区残联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58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公民民族成份变更（未满十八周岁）</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民宗局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59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公民民族成份变更（年满十八周岁不满二十周岁）</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民宗局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60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个体工商户清真食品生产经营许可</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民宗局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61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个体工商户清真食品生产经营许可（变更）</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民宗局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62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个体工商户清真食品生产经营许可（注销）</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民宗局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63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企业法人清真食品生产经营许可</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民宗局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64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企业法人清真食品生产经营许可（变更）</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民宗局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65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企业法人清真食品生产经营许可（注销）</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民宗局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66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三孩生育证审批</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67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中医诊所备案</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68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母婴保健技术服务（助产技术、结扎、终止妊娠手术）机构执业许可</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69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母婴保健服务人员（助产技术、结扎、终止妊娠手术）资格认定</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70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医疗机构设置及执业登记</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71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医疗机构执业登记（变更）</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72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医疗机构执业登记（注销）</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73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医疗机构设置及执业登记（中医、中西医结合医院）</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74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医疗机构执业登记（中医、中西医结合医院）（变更）</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75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医疗机构执业登记（中医、中西医结合医院）（注销）</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633"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76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医师执业注册</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128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77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医师执业注册（变更）</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554"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78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医师执业注册（多机构备案）</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615"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79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医师执业注册（离职备案）</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529"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80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医师执业注册（注销）</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56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81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护士执业注册</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82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护士执业注册（变更）</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83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护士执业注册（延续）</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84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护士执业注册（重新注册）</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85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护士执业注册（注销）</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86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饮用水供水单位卫生许可</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87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饮用水供水单位卫生许可（变更）</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88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饮用水供水单位卫生许可（延续）</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89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公共场所卫生许可</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90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公共场所卫生许可（变更）</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91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公共场所卫生许可（延续）</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92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放射源诊疗技术和医用辐射机构许可</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93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放射源诊疗技术和医用辐射机构许可（变更）</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94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医疗机构放射性职业病危害建设项目预评价报告审核</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95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乡村医生执业（再注册）</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96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乡村医生执业（变更）</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97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承担预防接种工作的医疗卫生机构（接种单位）的确认</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98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计划生育手术并发症鉴定（县级）</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99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对医师的表彰奖励</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100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对做出突出贡献护士的表彰奖励</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101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对在传染病防治工作中做出显著成绩和贡献的单位和个人给予表彰和奖励</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102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对在精神卫生工作中作出突出贡献的组织、个人给予表彰、奖励</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103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对在食盐加碘消除碘缺乏危害工作中做出显著成绩的单位和个人给予奖励</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104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对在艾滋病防治工作中做出显著成绩和贡献的单位和个人给予表彰和奖励</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105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对在血吸虫病防治工作中做出显著成绩的单位和个人给予表彰或者奖励</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118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106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对在突发事件应急处理、突发公共卫生事件与传染病疫情监测信息报告管理工作中做出贡献的人员给予表彰和奖励</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107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对在学校卫生工作中成绩显著的单位或者个人的表彰奖励</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108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中医药工作奖励</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109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职业病防治奖励</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110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对在继承和发展中医药事业、中医医疗工作等中做出显著贡献的单位和个人奖励表彰（增加）</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111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“两非”案件举报奖励</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112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对在预防接种工作中作出显著成绩和贡献的接种单位及其工作人员给予奖励</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113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医疗机构名称裁定</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114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医疗机构放射性职业病危害建设项目竣工验收</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115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血吸虫病病人医疗费减免</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116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为严重精神障碍患者免费提供基本公共卫生服务</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117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对传染病病人尸体或者疑似传染病病人的尸体进行解剖查验的批准</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118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老年人优待证</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二七区卫生健康委</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119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危险化学品经营许可变更申请</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二七区应急管理局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120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非药品类易制毒化学品（第三类）经营备案</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二七区应急管理局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121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生产安全事故应急预案备案</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二七区应急管理局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122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危险化学品重大危险源备案</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二七区应急管理局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123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自然灾害救助资金给付</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二七区应急管理局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124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政府投资项目可行性研究报告审批</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区发改和统计局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125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石油天然气管道受限制区域施工保护方案许可</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区发改和统计局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126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石油天然气管道保护范围内特定施工作业许可</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区发改和统计局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127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对在循环经济管理、科学技术研究、产品开发、示范和推广工作中做出显著成绩的单位和个人的表彰奖励</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区发改和统计局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128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对经济普查中表现突出的集体和个人给予表彰和奖励</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区发改和统计局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129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对农业普查中表现突出的单位和个人给予奖励</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区发改和统计局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130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对农业普查违法行为举报有功人员给予奖励</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区发改和统计局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131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对人口普查中表现突出的单位和个人给予表彰和奖励</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区发改和统计局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132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对统计工作做出突出贡献、取得显著成绩的单位和个人给予表彰和奖励</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区发改和统计局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133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对统计中弄虚作假等违法行为检举有功的单位和个人给予表彰和奖励</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区发改和统计局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134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固定资产投资项目节能审查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区发改和统计局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135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对经济普查违法行为举报有功的个人给予奖励</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区发改和统计局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136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建设项目用地预审审批</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区自然资源局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137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农村集体经济组织兴办企业用地审核</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区自然资源局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138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 xml:space="preserve">乡（镇）村公共设施、公益事业建设用地审核 </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区自然资源局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139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临时用地审批</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区自然资源局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140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矿山地质环境保护与土地复垦方案</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区自然资源局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141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土地复垦验收确认</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区自然资源局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142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划定矿区范围</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区自然资源局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143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采矿权新立登记</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区自然资源局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144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采矿权延续登记</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区自然资源局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145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采矿权注销登记</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区自然资源局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146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采矿权扩大矿区范围变更登记</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区自然资源局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147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采矿权缩小矿区范围变更登记</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区自然资源局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148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采矿权开采主矿种变更登记</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区自然资源局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149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采矿权开采方式变更</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区自然资源局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150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采矿权人名称变更登记</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区自然资源局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151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采矿权转让变更登记</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区自然资源局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152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区级示范幼儿园评定</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区教体局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153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初级中学教师、小学教师、幼儿园教师资格证书补发换发</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区教体局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154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毕（结）业证书遗失办理、学历证明确认</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区教体局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155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校车使用许可</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区教体局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156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学校办学水平和教育质量评估的确认</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区教体局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157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对发展教育事业做出突出贡献的奖励</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区教体局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158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对班主任及其他德育工作先进集体和先进个人等表彰</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区教体局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159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对学生申诉的处理</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区教体局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160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对教师申诉的处理</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区教体局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161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举办健身气功活动及设立站点审批</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区教体局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162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国家三级运动员认定</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区教体局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163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社会体育指导员技术等级称号认定</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区教体局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164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体育类民办非企业单位申请登记审查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区教体局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165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全民健身设施拆迁或者改变用途批准</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区教体局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166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经营高危险性体育项目许可</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区教体局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167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临时占用公共体育场（馆）设施审批</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区教体局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168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防治污染设施的拆除或闲置审批</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环保二七分局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169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危险废物收集经营许可证重新申请</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环保二七分局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170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危险废物收集经营许可证变更</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环保二七分局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171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危险废物收集经营许可证新申请</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环保二七分局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172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危险废物收集经营许可证延续</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环保二七分局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173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固体废物申报登记确认</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环保二七分局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174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小额贷款公司设立</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区金融办</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175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小额贷款公司变更公司组织形式</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区金融办</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176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小额贷款公司变更注册资本</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区金融办</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177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小额贷款公司变更股权结构（涉及第一大股东或其他一致行动人股东合计持股变更比例高于第一大股东现有股份）</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区金融办</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178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小额贷款公司变更业务经营范围</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区金融办</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179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小额贷款公司跨县（市、区）行政区域变更公司住所</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区金融办</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180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小额贷款公司变更公司法人、董事长、执行董事、总经理</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区金融办</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181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小额贷款公司修改公司章程</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区金融办</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182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小额贷款公司变更名称（公司组织形式变更除外）</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区金融办</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183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小额贷款公司变更股东或调整股权结构（不涉及第一大股东且变更比例低于第一大股东现有股份）</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区金融办</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184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小额贷款公司变更董事、监事、高级管理人员（公司法定代表人、董事长、执行董事、总经理除外）</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区金融办</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185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小额贷款公司变更公司住所（非同一县〔市、区〕行政区域除外）</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区金融办</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186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取消小额贷款公司试点资格</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区金融办</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187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融资担保机构设立</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区金融办</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188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融资担保机构合并</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区金融办</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189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融资担保机构分立</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区金融办</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190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融资担保机构减少注册资本</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区金融办</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191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注销《融资担保业务经营许可证》</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区金融办</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192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艺术品经营单位备案注销</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文化旅游局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193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演出场所经营单位注销</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文化旅游局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194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个体演员备案注销</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文化旅游局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195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个体演出经纪人备案注销</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文化旅游局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196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歌舞娱乐场所经营单位注销</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文化旅游局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197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游艺娱乐场所经营单位注销</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文化旅游局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198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文艺表演团体从事营业性演出活动注销</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文化旅游局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199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申请从事互联网上网服务经营活动注销</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文化旅游局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200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林木采伐许可证核发</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区林业和园林局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201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临时占用林地审批</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区林业和园林局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202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省重点保护陆生野生动物人工繁育许可证核发</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区林业和园林局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203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建立无植物检疫对象的种苗繁育基地、母树林基地审核</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区林业和园林局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204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地方级自然保护区的设立、调整审批</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区林业和园林局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205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林业植物检疫证书核发</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区林业和园林局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206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勘查、开采矿藏和各项建设工程占用或者征收、征用林地审核</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区林业和园林局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207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木材运输证核发</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区林业和园林局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208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森林经营单位修筑直接为林业生产服务的工程设施占用林地审批</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区林业和园林局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209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采集国家二级保护野生植物审批</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区林业和园林局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210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猎捕非国家重点保护陆生野生动物狩猎证核发</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区林业和园林局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211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林木种子生产经营许可核发</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区林业和园林局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212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森林高火险期内，进入森林高火险区的活动审批</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区林业和园林局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213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在林业部门管理的地方级自然保护区建立机构和修筑设施审批</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区林业和园林局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214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林木种子采种林确定</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区林业和园林局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215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森林防火期内在森林防火区野外用火活动审批</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区林业和园林局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216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从事营利性治沙活动许可</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区林业和园林局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217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工程建设涉及城市绿地、树木审批</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区林业和园林局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218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迁移古树名木审批</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区林业和园林局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219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养老机构备案</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区民政局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220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政府采购投诉处理</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区财政局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221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非营利组织免税资格认定</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区财政局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222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非居民企业所得税季度申报（适用据实申报）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223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普通发票核定</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224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非居民企业所得税年度申报（适用核定征收）</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225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房产税申报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226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土地增值税预征申报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227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工会经费代征申报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228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增值税专用发票核定调整</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229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车船税申报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230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其他情况土地增值税申报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231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增值税普通发票核定</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232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增值税一般纳税人备案</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233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非居民企业所得税季度申报（适用核定征收）</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234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居民企业清算企业所得税申报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235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文化事业建设费申报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236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消费税申报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237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增值税专用发票代开</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238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丢失增值税专用发票已报税证明单开具</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239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跨区域涉税事项报验</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240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发票验（交）旧</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241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重点税源监控企业相关资料</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242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车辆购置税申报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243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对纳税人延期申报的核准</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244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耕地占用税申报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245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废弃电器电子产品处理基金申报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246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居民企业所得税年度纳税申报（适用查账征收）</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247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普通发票核定调整</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248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存款账户账号报告</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249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企业所得税汇总纳税总分机构信息备案</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250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印花税申报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251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非居民企业所得税年度申报（适用据实申报）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252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一照一码户信息变更</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253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汇算清缴结算多缴退抵税</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254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增值税优惠（备案减免）</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255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增值税即征即退办理</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256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定期定额户自行申报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257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增值税预缴申报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258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对采取实际利润额预缴以外的其他企业所得税预缴方式的核定</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259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居民企业所得税月（季）度预缴纳税申报（适用查账征收）</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260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烟叶税申报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261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增值税一般纳税人申报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262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消费税优惠（备案减免）</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263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财务报告报送与信息采集</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264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一般纳税人简易办法征收备案</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265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误收多缴退抵税（费）</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266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发票领用</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267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财务会计制度备案</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268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委托代征申报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269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城镇土地使用税申报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270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增值税、消费税汇总纳税认定</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271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境内机构和个人发包工程作业或劳务合同款项支付情况备案</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272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变更登记</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273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境内机构和个人发包工程作业或劳务项目备案</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274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选择按小规模纳税人纳税的情况说明</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275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代收代缴车船税申报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276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增值税专用发票核定</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277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残疾人就业保障金申报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278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增值税专用发票（增值税税控系统）最高开票限额审批</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279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非居民企业所得税自行申报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280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增值税普通发票核定调整</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281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一照一码户清税申报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282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水资源税税源信息采集</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283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注销税务登记</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284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《中国税收居民身份证明》开具</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285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税收完税证明开具</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286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水资源税申报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287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申报错误更正</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288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入库减免退抵税（费）</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289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增值税小规模纳税人申报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290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对纳税人变更纳税定额的核准</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291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跨区域涉税事项信息反馈</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292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附加税（费）申报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293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居民企业所得税月（季）度预缴纳税申报（适用核定征收）</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294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跨区域涉税事项报告</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295</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居民企业所得税年度纳税申报（适用核定征收）</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296</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服务贸易等项目对外支付税务备案</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297</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资源税申报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298</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环境保护税基础信息采集</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299</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扣缴义务人登记</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300</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环境保护税申报</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301</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增值税普通发票代开</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302</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社会保险费欠费补缴申报（企业基本养老保险）</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303</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社会保险费延缴申请（企业基本养老保险）</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r>
        <w:tblPrEx>
          <w:shd w:val="clear" w:color="auto" w:fill="auto"/>
          <w:tblCellMar>
            <w:top w:w="0" w:type="dxa"/>
            <w:left w:w="0" w:type="dxa"/>
            <w:bottom w:w="0" w:type="dxa"/>
            <w:right w:w="0" w:type="dxa"/>
          </w:tblCellMar>
        </w:tblPrEx>
        <w:trPr>
          <w:trHeight w:val="800" w:hRule="atLeast"/>
          <w:jc w:val="center"/>
        </w:trPr>
        <w:tc>
          <w:tcPr>
            <w:tcW w:w="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304</w:t>
            </w:r>
          </w:p>
        </w:tc>
        <w:tc>
          <w:tcPr>
            <w:tcW w:w="4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社会保险费缴纳（企业基本养老保险）</w:t>
            </w:r>
          </w:p>
        </w:tc>
        <w:tc>
          <w:tcPr>
            <w:tcW w:w="31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r>
              <w:rPr>
                <w:rFonts w:hint="default" w:ascii="Times New Roman" w:hAnsi="Times New Roman" w:cs="Times New Roman" w:eastAsiaTheme="minorEastAsia"/>
                <w:i w:val="0"/>
                <w:color w:val="000000"/>
                <w:kern w:val="0"/>
                <w:sz w:val="24"/>
                <w:szCs w:val="24"/>
                <w:u w:val="none"/>
                <w:lang w:val="en-US" w:eastAsia="zh-CN" w:bidi="ar"/>
              </w:rPr>
              <w:t>二七区税务局</w:t>
            </w:r>
          </w:p>
        </w:tc>
      </w:tr>
    </w:tbl>
    <w:p>
      <w:pPr>
        <w:keepNext w:val="0"/>
        <w:keepLines w:val="0"/>
        <w:widowControl/>
        <w:suppressLineNumbers w:val="0"/>
        <w:jc w:val="center"/>
        <w:textAlignment w:val="center"/>
        <w:rPr>
          <w:rFonts w:hint="default" w:ascii="Times New Roman" w:hAnsi="Times New Roman" w:cs="Times New Roman" w:eastAsiaTheme="minorEastAsia"/>
          <w:i w:val="0"/>
          <w:color w:val="000000"/>
          <w:kern w:val="0"/>
          <w:sz w:val="24"/>
          <w:szCs w:val="24"/>
          <w:u w:val="none"/>
          <w:lang w:val="en-US" w:eastAsia="zh-CN" w:bidi="ar"/>
        </w:rPr>
      </w:pPr>
    </w:p>
    <w:sectPr>
      <w:headerReference r:id="rId3" w:type="default"/>
      <w:footerReference r:id="rId4" w:type="default"/>
      <w:pgSz w:w="11906" w:h="16838"/>
      <w:pgMar w:top="1701"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832CF"/>
    <w:rsid w:val="38046F8E"/>
    <w:rsid w:val="3E6F3A46"/>
    <w:rsid w:val="51027DD7"/>
    <w:rsid w:val="6C9A3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竹声新月</cp:lastModifiedBy>
  <cp:lastPrinted>2020-02-02T06:58:00Z</cp:lastPrinted>
  <dcterms:modified xsi:type="dcterms:W3CDTF">2020-02-02T08:09:39Z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