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rPr>
          <w:rFonts w:hint="eastAsia" w:ascii="方正黑体简体" w:hAnsi="方正黑体简体" w:eastAsia="方正黑体简体" w:cs="方正黑体简体"/>
          <w:sz w:val="32"/>
          <w:highlight w:val="none"/>
        </w:rPr>
      </w:pPr>
      <w:r>
        <w:rPr>
          <w:rFonts w:hint="eastAsia" w:ascii="方正黑体简体" w:hAnsi="方正黑体简体" w:eastAsia="方正黑体简体" w:cs="方正黑体简体"/>
          <w:sz w:val="32"/>
          <w:highlight w:val="none"/>
        </w:rPr>
        <w:t>附件</w:t>
      </w:r>
      <w:r>
        <w:rPr>
          <w:rFonts w:hint="eastAsia" w:ascii="方正黑体简体" w:hAnsi="方正黑体简体" w:eastAsia="方正黑体简体" w:cs="方正黑体简体"/>
          <w:sz w:val="32"/>
          <w:highlight w:val="none"/>
          <w:lang w:val="en-US" w:eastAsia="zh-CN"/>
        </w:rPr>
        <w:t>4</w:t>
      </w:r>
      <w:r>
        <w:rPr>
          <w:rFonts w:hint="eastAsia" w:ascii="方正黑体简体" w:hAnsi="方正黑体简体" w:eastAsia="方正黑体简体" w:cs="方正黑体简体"/>
          <w:sz w:val="32"/>
          <w:highlight w:val="none"/>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eastAsia" w:ascii="Times New Roman" w:hAnsi="Times New Roman"/>
          <w:sz w:val="32"/>
          <w:highlight w:val="none"/>
        </w:rPr>
      </w:pP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方正大标宋简体" w:hAnsi="方正大标宋简体" w:eastAsia="方正大标宋简体" w:cs="方正大标宋简体"/>
          <w:b w:val="0"/>
          <w:bCs/>
          <w:sz w:val="44"/>
          <w:szCs w:val="44"/>
          <w:highlight w:val="none"/>
          <w:lang w:bidi="ar"/>
        </w:rPr>
      </w:pPr>
      <w:r>
        <w:rPr>
          <w:rFonts w:hint="eastAsia" w:ascii="方正大标宋简体" w:hAnsi="方正大标宋简体" w:eastAsia="方正大标宋简体" w:cs="方正大标宋简体"/>
          <w:b w:val="0"/>
          <w:bCs/>
          <w:sz w:val="44"/>
          <w:szCs w:val="44"/>
          <w:highlight w:val="none"/>
          <w:lang w:eastAsia="zh-CN" w:bidi="ar"/>
        </w:rPr>
        <w:t>二七区</w:t>
      </w:r>
      <w:r>
        <w:rPr>
          <w:rFonts w:hint="eastAsia" w:ascii="方正大标宋简体" w:hAnsi="方正大标宋简体" w:eastAsia="方正大标宋简体" w:cs="方正大标宋简体"/>
          <w:b w:val="0"/>
          <w:bCs/>
          <w:sz w:val="44"/>
          <w:szCs w:val="44"/>
          <w:highlight w:val="none"/>
          <w:lang w:bidi="ar"/>
        </w:rPr>
        <w:t>政务服务</w:t>
      </w:r>
      <w:r>
        <w:rPr>
          <w:rFonts w:hint="eastAsia" w:ascii="方正大标宋简体" w:hAnsi="方正大标宋简体" w:eastAsia="方正大标宋简体" w:cs="方正大标宋简体"/>
          <w:b w:val="0"/>
          <w:bCs/>
          <w:sz w:val="44"/>
          <w:szCs w:val="44"/>
          <w:highlight w:val="none"/>
          <w:lang w:eastAsia="zh-CN" w:bidi="ar"/>
        </w:rPr>
        <w:t>中心</w:t>
      </w:r>
      <w:r>
        <w:rPr>
          <w:rFonts w:hint="eastAsia" w:ascii="方正大标宋简体" w:hAnsi="方正大标宋简体" w:eastAsia="方正大标宋简体" w:cs="方正大标宋简体"/>
          <w:b w:val="0"/>
          <w:bCs/>
          <w:sz w:val="44"/>
          <w:szCs w:val="44"/>
          <w:highlight w:val="none"/>
          <w:lang w:bidi="ar"/>
        </w:rPr>
        <w:t>疫情防控期间</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方正大标宋简体" w:hAnsi="方正大标宋简体" w:eastAsia="方正大标宋简体" w:cs="方正大标宋简体"/>
          <w:b w:val="0"/>
          <w:bCs/>
          <w:sz w:val="44"/>
          <w:szCs w:val="44"/>
          <w:highlight w:val="none"/>
          <w:lang w:val="en-US" w:eastAsia="zh-CN" w:bidi="ar"/>
        </w:rPr>
      </w:pPr>
      <w:r>
        <w:rPr>
          <w:rFonts w:hint="eastAsia" w:ascii="方正大标宋简体" w:hAnsi="方正大标宋简体" w:eastAsia="方正大标宋简体" w:cs="方正大标宋简体"/>
          <w:b w:val="0"/>
          <w:bCs/>
          <w:sz w:val="44"/>
          <w:szCs w:val="44"/>
          <w:highlight w:val="none"/>
          <w:lang w:val="en-US" w:eastAsia="zh-CN" w:bidi="ar"/>
        </w:rPr>
        <w:t>“邮递办”事项</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方正大标宋简体" w:hAnsi="方正大标宋简体" w:eastAsia="方正大标宋简体" w:cs="方正大标宋简体"/>
          <w:b w:val="0"/>
          <w:bCs/>
          <w:sz w:val="44"/>
          <w:szCs w:val="44"/>
          <w:highlight w:val="none"/>
          <w:lang w:val="en-US" w:eastAsia="zh-CN" w:bidi="ar"/>
        </w:rPr>
      </w:pPr>
    </w:p>
    <w:tbl>
      <w:tblPr>
        <w:tblStyle w:val="3"/>
        <w:tblW w:w="79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90"/>
        <w:gridCol w:w="4916"/>
        <w:gridCol w:w="2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4"/>
                <w:szCs w:val="24"/>
                <w:u w:val="none"/>
              </w:rPr>
            </w:pPr>
            <w:r>
              <w:rPr>
                <w:rFonts w:hint="eastAsia" w:asciiTheme="minorEastAsia" w:hAnsiTheme="minorEastAsia" w:eastAsiaTheme="minorEastAsia" w:cstheme="minorEastAsia"/>
                <w:b/>
                <w:bCs/>
                <w:i w:val="0"/>
                <w:color w:val="000000"/>
                <w:kern w:val="0"/>
                <w:sz w:val="24"/>
                <w:szCs w:val="24"/>
                <w:u w:val="none"/>
                <w:lang w:val="en-US" w:eastAsia="zh-CN" w:bidi="ar"/>
              </w:rPr>
              <w:t>序号</w:t>
            </w:r>
          </w:p>
        </w:tc>
        <w:tc>
          <w:tcPr>
            <w:tcW w:w="491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4"/>
                <w:szCs w:val="24"/>
                <w:u w:val="none"/>
              </w:rPr>
            </w:pPr>
            <w:r>
              <w:rPr>
                <w:rFonts w:hint="eastAsia" w:asciiTheme="minorEastAsia" w:hAnsiTheme="minorEastAsia" w:eastAsiaTheme="minorEastAsia" w:cstheme="minorEastAsia"/>
                <w:b/>
                <w:bCs/>
                <w:i w:val="0"/>
                <w:color w:val="000000"/>
                <w:kern w:val="0"/>
                <w:sz w:val="24"/>
                <w:szCs w:val="24"/>
                <w:u w:val="none"/>
                <w:lang w:val="en-US" w:eastAsia="zh-CN" w:bidi="ar"/>
              </w:rPr>
              <w:t>子项名称</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4"/>
                <w:szCs w:val="24"/>
                <w:u w:val="none"/>
              </w:rPr>
            </w:pPr>
            <w:r>
              <w:rPr>
                <w:rFonts w:hint="eastAsia" w:asciiTheme="minorEastAsia" w:hAnsiTheme="minorEastAsia" w:eastAsiaTheme="minorEastAsia" w:cstheme="minorEastAsia"/>
                <w:b/>
                <w:bCs/>
                <w:i w:val="0"/>
                <w:color w:val="000000"/>
                <w:kern w:val="0"/>
                <w:sz w:val="24"/>
                <w:szCs w:val="24"/>
                <w:u w:val="none"/>
                <w:lang w:val="en-US" w:eastAsia="zh-CN" w:bidi="ar"/>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劳务派遣经营、变更、延续、注销许可（注销）</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民办职业培训学校设立、分立、合并、变更及终止审批（注销）</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遗失技能人员职业资格证书补发申请</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青年人才生活补贴</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更正职业资格证书信息申请</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食品小经营店登记</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食品小摊点备案</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食品（含保健食品）经营许可核发</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食品（含保健食品）经营许可变更登记事项</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食品（含保健食品）经营许可变更许可事项</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食品（含保健食品）经营许可延续</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食品（含保健食品）经营许可补办</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食品（含保健食品）经营许可注销</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食品生产加工小作坊登记</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药品违法行为举报奖励</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食品安全举报奖励</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对举报食品等产品安全问题查证属实的给予举报人的奖励</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河南省特派员选派审查推荐</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市级技术转移服务机构管理</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市级科技企业孵化器认定</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市级众创空间备案</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用人单位按比例安排残疾人就业审核</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新办证</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等级变更</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迁移</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挂失</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注销</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残损换新</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公民民族成份变更（未满十八周岁）</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民宗局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公民民族成份变更（年满十八周岁不满二十周岁）</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民宗局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个体工商户清真食品生产经营许可</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民宗局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个体工商户清真食品生产经营许可（变更）</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民宗局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个体工商户清真食品生产经营许可（注销）</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民宗局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企业法人清真食品生产经营许可</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民宗局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企业法人清真食品生产经营许可（变更）</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民宗局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企业法人清真食品生产经营许可（注销）</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民宗局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三孩生育证审批</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中医诊所备案</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母婴保健技术服务（助产技术、结扎、终止妊娠手术）机构执业许可</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母婴保健服务人员（助产技术、结扎、终止妊娠手术）资格认定</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医疗机构设置及执业登记</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医疗机构执业登记（变更）</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医疗机构执业登记（注销）</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医疗机构设置及执业登记（中医、中西医结合医院）</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医疗机构执业登记（中医、中西医结合医院）（变更）</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医疗机构执业登记（中医、中西医结合医院）（注销）</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医师执业注册</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医师执业注册（变更）</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医师执业注册（多机构备案）</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医师执业注册（离职备案）</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医师执业注册（注销）</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护士执业注册</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护士执业注册（变更）</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护士执业注册（延续）</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护士执业注册（重新注册）</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护士执业注册（注销）</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饮用水供水单位卫生许可</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饮用水供水单位卫生许可（变更）</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饮用水供水单位卫生许可（延续）</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公共场所卫生许可</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公共场所卫生许可（变更）</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公共场所卫生许可（延续）</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放射源诊疗技术和医用辐射机构许可</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放射源诊疗技术和医用辐射机构许可（变更）</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医疗机构放射性职业病危害建设项目预评价报告审核</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乡村医生执业（再注册）</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乡村医生执业（变更）</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承担预防接种工作的医疗卫生机构（接种单位）的确认</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计划生育手术并发症鉴定（县级）</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对医师的表彰奖励</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对做出突出贡献护士的表彰奖励</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对在传染病防治工作中做出显著成绩和贡献的单位和个人给予表彰和奖励</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对在精神卫生工作中作出突出贡献的组织、个人给予表彰、奖励</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对在食盐加碘消除碘缺乏危害工作中做出显著成绩的单位和个人给予奖励</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对在艾滋病防治工作中做出显著成绩和贡献的单位和个人给予表彰和奖励</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对在血吸虫病防治工作中做出显著成绩的单位和个人给予表彰或者奖励</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对在突发事件应急处理、突发公共卫生事件与传染病疫情监测信息报告管理工作中做出贡献的人员给予表彰和奖励</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对在学校卫生工作中成绩显著的单位或者个人的表彰奖励</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中医药工作奖励</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职业病防治奖励</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对在继承和发展中医药事业、中医医疗工作等中做出显著贡献的单位和个人奖励表彰（增加）</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“两非”案件举报奖励</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对在预防接种工作中作出显著成绩和贡献的接种单位及其工作人员给予奖励</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医疗机构名称裁定</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医疗机构放射性职业病危害建设项目竣工验收</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血吸虫病病人医疗费减免</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为严重精神障碍患者免费提供基本公共卫生服务</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对传染病病人尸体或者疑似传染病病人的尸体进行解剖查验的批准</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老年人优待证</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危险化学品经营许可变更申请</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非药品类易制毒化学品（第三类）经营备案</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生产安全事故应急预案备案</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危险化学品重大危险源备案</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自然灾害救助资金给付</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政府投资项目可行性研究报告审批</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区发改和统计局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石油天然气管道受限制区域施工保护方案许可</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区发改和统计局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石油天然气管道保护范围内特定施工作业许可</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区发改和统计局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对在循环经济管理、科学技术研究、产品开发、示范和推广工作中做出显著成绩的单位和个人的表彰奖励</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区发改和统计局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对经济普查中表现突出的集体和个人给予表彰和奖励</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区发改和统计局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对农业普查中表现突出的单位和个人给予奖励</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区发改和统计局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对农业普查违法行为举报有功人员给予奖励</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区发改和统计局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对人口普查中表现突出的单位和个人给予表彰和奖励</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区发改和统计局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对统计工作做出突出贡献、取得显著成绩的单位和个人给予表彰和奖励</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区发改和统计局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对统计中弄虚作假等违法行为检举有功的单位和个人给予表彰和奖励</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区发改和统计局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固定资产投资项目节能审查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区发改和统计局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对经济普查违法行为举报有功的个人给予奖励</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区发改和统计局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建设项目用地预审审批</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农村集体经济组织兴办企业用地审核</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乡（镇）村公共设施、公益事业建设用地审核</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临时用地审批</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矿山地质环境保护与土地复垦方案</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土地复垦验收确认</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划定矿区范围</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采矿权新立登记</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采矿权延续登记</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采矿权注销登记</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采矿权扩大矿区范围变更登记</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采矿权缩小矿区范围变更登记</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采矿权开采主矿种变更登记</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采矿权开采方式变更</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采矿权人名称变更登记</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采矿权转让变更登记</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区级示范幼儿园评定</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初级中学教师、小学教师、幼儿园教师资格证书补发换发</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毕（结）业证书遗失办理、学历证明确认</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校车使用许可</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学校办学水平和教育质量评估的确认</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对发展教育事业做出突出贡献的奖励</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对班主任及其他德育工作先进集体和先进个人等表彰</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对学生申诉的处理</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对教师申诉的处理</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举办健身气功活动及设立站点审批</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国家三级运动员认定</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社会体育指导员技术等级称号认定</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体育类民办非企业单位申请登记审查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全民健身设施拆迁或者改变用途批准</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经营高危险性体育项目许可</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临时占用公共体育场（馆）设施审批</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防治污染设施的拆除或闲置审批</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环保二七分局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危险废物收集经营许可证重新申请</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环保二七分局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危险废物收集经营许可证变更</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环保二七分局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危险废物收集经营许可证新申请</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环保二七分局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危险废物收集经营许可证延续</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环保二七分局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固体废物申报登记确认</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环保二七分局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小额贷款公司设立</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区金融办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小额贷款公司变更公司组织形式</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区金融办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小额贷款公司变更注册资本</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区金融办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小额贷款公司变更股权结构（涉及第一大股东或其他一致行动人股东合计持股变更比例高于第一大股东现有股份）</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区金融办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小额贷款公司变更业务经营范围</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区金融办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小额贷款公司跨县（市、区）行政区域变更公司住所</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区金融办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小额贷款公司变更公司法人、董事长、执行董事、总经理</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区金融办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小额贷款公司修改公司章程</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区金融办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小额贷款公司变更名称（公司组织形式变更除外）</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区金融办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小额贷款公司变更股东或调整股权结构（不涉及第一大股东且变更比例低于第一大股东现有股份）</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区金融办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小额贷款公司变更董事、监事、高级管理人员（公司法定代表人、董事长、执行董事、总经理除外）</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区金融办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小额贷款公司变更公司住所（非同一县〔市、区〕行政区域除外）</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区金融办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取消小额贷款公司试点资格</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区金融办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融资担保机构设立</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区金融办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融资担保机构合并</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区金融办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融资担保机构分立</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区金融办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融资担保机构减少注册资本</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区金融办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注销《融资担保业务经营许可证》</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区金融办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艺术品经营单位备案注销</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文化旅游局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演出场所经营单位注销</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文化旅游局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个体演员备案注销</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文化旅游局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个体演出经纪人备案注销</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文化旅游局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歌舞娱乐场所经营单位注销</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文化旅游局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游艺娱乐场所经营单位注销</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文化旅游局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文艺表演团体从事营业性演出活动注销</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文化旅游局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申请从事互联网上网服务经营活动注销</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文化旅游局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林木采伐许可证核发</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区林业和园林局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临时占用林地审批</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区林业和园林局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省重点保护陆生野生动物人工繁育许可证核发</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区林业和园林局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建立无植物检疫对象的种苗繁育基地、母树林基地审核</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区林业和园林局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地方级自然保护区的设立、调整审批</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区林业和园林局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林业植物检疫证书核发</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区林业和园林局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勘查、开采矿藏和各项建设工程占用或者征收、征用林地审核</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区林业和园林局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木材运输证核发</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区林业和园林局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森林经营单位修筑直接为林业生产服务的工程设施占用林地审批</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区林业和园林局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采集国家二级保护野生植物审批</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区林业和园林局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猎捕非国家重点保护陆生野生动物狩猎证核发</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区林业和园林局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林木种子生产经营许可核发</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区林业和园林局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森林高火险期内，进入森林高火险区的活动审批</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区林业和园林局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在林业部门管理的地方级自然保护区建立机构和修筑设施审批</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区林业和园林局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林木种子采种林确定</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区林业和园林局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森林防火期内在森林防火区野外用火活动审批</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区林业和园林局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从事营利性治沙活动许可</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区林业和园林局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工程建设涉及城市绿地、树木审批</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区林业和园林局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迁移古树名木审批</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区林业和园林局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养老机构备案</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政府采购投诉处理</w:t>
            </w:r>
          </w:p>
        </w:tc>
        <w:tc>
          <w:tcPr>
            <w:tcW w:w="23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非营利组织免税资格认定</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非居民企业所得税季度申报（适用据实申报）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普通发票核定</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非居民企业所得税年度申报（适用核定征收）</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房产税申报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土地增值税预征申报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工会经费代征申报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增值税专用发票核定调整</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车船税申报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其他情况土地增值税申报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增值税普通发票核定</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增值税一般纳税人备案</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非居民企业所得税季度申报（适用核定征收）</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居民企业清算企业所得税申报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文化事业建设费申报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消费税申报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增值税专用发票代开</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丢失增值税专用发票已报税证明单开具</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跨区域涉税事项报验</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发票验（交）旧</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重点税源监控企业相关资料</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车辆购置税申报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对纳税人延期申报的核准</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耕地占用税申报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废弃电器电子产品处理基金申报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居民企业所得税年度纳税申报（适用查账征收）</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普通发票核定调整</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存款账户账号报告</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企业所得税汇总纳税总分机构信息备案</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印花税申报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非居民企业所得税年度申报（适用据实申报）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一照一码户信息变更</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汇算清缴结算多缴退抵税</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增值税优惠（备案减免）</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增值税即征即退办理</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定期定额户自行申报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增值税预缴申报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对采取实际利润额预缴以外的其他企业所得税预缴方式的核定</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居民企业所得税月（季）度预缴纳税申报（适用查账征收）</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烟叶税申报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增值税一般纳税人申报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消费税优惠（备案减免）</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财务报告报送与信息采集</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一般纳税人简易办法征收备案</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误收多缴退抵税（费）</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发票领用</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财务会计制度备案</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委托代征申报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城镇土地使用税申报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增值税、消费税汇总纳税认定</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境内机构和个人发包工程作业或劳务合同款项支付情况备案</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变更登记</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境内机构和个人发包工程作业或劳务项目备案</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选择按小规模纳税人纳税的情况说明</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代收代缴车船税申报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增值税专用发票核定</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残疾人就业保障金申报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增值税专用发票（增值税税控系统）最高开票限额审批</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非居民企业所得税自行申报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增值税普通发票核定调整</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一照一码户清税申报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水资源税税源信息采集</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注销税务登记</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《中国税收居民身份证明》开具</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税收完税证明开具</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水资源税申报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申报错误更正</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入库减免退抵税（费）</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增值税小规模纳税人申报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对纳税人变更纳税定额的核准</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跨区域涉税事项信息反馈</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附加税（费）申报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居民企业所得税月（季）度预缴纳税申报（适用核定征收）</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跨区域涉税事项报告</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266</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居民企业所得税年度纳税申报（适用核定征收）</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267</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服务贸易等项目对外支付税务备案</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268</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资源税申报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269</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环境保护税基础信息采集</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270</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扣缴义务人登记</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271</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环境保护税申报</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272</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增值税普通发票代开</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273</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社会保险费欠费补缴申报（企业基本养老保险）</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274</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社会保险费延缴申请（企业基本养老保险）</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275</w:t>
            </w:r>
          </w:p>
        </w:tc>
        <w:tc>
          <w:tcPr>
            <w:tcW w:w="4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社会保险费缴纳（企业基本养老保险）</w:t>
            </w:r>
          </w:p>
        </w:tc>
        <w:tc>
          <w:tcPr>
            <w:tcW w:w="23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二七区税务局</w:t>
            </w:r>
          </w:p>
        </w:tc>
      </w:tr>
    </w:tbl>
    <w:p/>
    <w:sectPr>
      <w:pgSz w:w="11906" w:h="16838"/>
      <w:pgMar w:top="1701" w:right="1587" w:bottom="158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06D22"/>
    <w:rsid w:val="6C9A3E86"/>
    <w:rsid w:val="6F445A83"/>
    <w:rsid w:val="79CD7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竹声新月</cp:lastModifiedBy>
  <dcterms:modified xsi:type="dcterms:W3CDTF">2020-02-02T08:08:59Z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