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关于《二七区突发公共卫生事件应急预案》（征求意见稿）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和《二七区突发公共事件医疗卫生救援应急预案》（征求意见稿）的起草说明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二七区卫生健康委员会起草了</w:t>
      </w:r>
      <w:r>
        <w:rPr>
          <w:rFonts w:hint="eastAsia" w:ascii="仿宋_GB2312" w:eastAsia="仿宋_GB2312"/>
          <w:color w:val="auto"/>
          <w:sz w:val="32"/>
          <w:szCs w:val="32"/>
        </w:rPr>
        <w:t>《二七区突发公共卫生事件应急预案》和《二七区突发公共事件医疗卫生救援应急预案》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（征求意见稿），将以区政府办公室的文件下发，现将起草情况说明如下：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一、制定《二七区突发公共卫生事件应急预案》和《二七区突发公共事件医疗卫生救援应急预案》（征求意见稿）的背景与意义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以习近平新时代中国特色社会主义思想为指导，深入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贯彻落实国家、省、市、区关于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突发公共卫生事件处置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工作决策部署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牢固树立新发展理念，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坚持以人民为中心的发展思想和新时期卫生健康工作方针，</w:t>
      </w:r>
      <w:r>
        <w:rPr>
          <w:rFonts w:hint="eastAsia" w:ascii="仿宋_GB2312" w:eastAsia="仿宋_GB2312"/>
          <w:sz w:val="32"/>
          <w:szCs w:val="32"/>
        </w:rPr>
        <w:t>指导和规范我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突发公共卫生事件（以下简称事件）的应急准备和处置工作，有效预防、及时控制并消除突发公共卫生事件及其危害，保障公众身体健康与生命安全，维护正常的社会秩序。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二、起草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《二七区突发公共卫生事件应急预案》和《二七区突发公共事件医疗卫生救援应急预案》（征求意见稿）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的依据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依据《中华人民共和国基本医疗卫生与健康促进法》《中华人民共和国传染病防治法》《中华人民共和国突发事件应对法》《中华人民共和国国境卫生检疫法》《突发公共卫生事件应急条例》《国内交通卫生检疫条例》《国家突发公共事件总体应急预案》</w:t>
      </w:r>
      <w:r>
        <w:rPr>
          <w:rFonts w:hint="eastAsia" w:ascii="仿宋_GB2312" w:eastAsia="仿宋_GB2312"/>
          <w:sz w:val="32"/>
          <w:szCs w:val="32"/>
        </w:rPr>
        <w:t>《国家突发公共卫生事件应急预案》《河南省突发公共卫生事件应急办法》</w:t>
      </w:r>
      <w:r>
        <w:rPr>
          <w:rFonts w:hint="eastAsia" w:ascii="仿宋_GB2312" w:eastAsia="仿宋_GB2312"/>
          <w:kern w:val="0"/>
          <w:sz w:val="32"/>
          <w:szCs w:val="32"/>
        </w:rPr>
        <w:t>《河南省突发事件总体应急预案（试行）》《河南省突发公共卫生事件应急预案》《郑州市突发事件总体应急预案（试行）》《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郑州市突发公共卫生事件应急预案</w:t>
      </w:r>
      <w:r>
        <w:rPr>
          <w:rFonts w:hint="eastAsia" w:ascii="仿宋_GB2312" w:eastAsia="仿宋_GB2312"/>
          <w:kern w:val="0"/>
          <w:sz w:val="32"/>
          <w:szCs w:val="32"/>
        </w:rPr>
        <w:t>》（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郑政办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[2022]49号</w:t>
      </w:r>
      <w:r>
        <w:rPr>
          <w:rFonts w:hint="eastAsia" w:ascii="仿宋_GB2312" w:eastAsia="仿宋_GB2312"/>
          <w:kern w:val="0"/>
          <w:sz w:val="32"/>
          <w:szCs w:val="32"/>
        </w:rPr>
        <w:t>）等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法律法规和相关规定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，结合我区实际，制定本意见。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《二七区突发公共卫生事件应急预案》和《二七区突发公共事件医疗卫生救援应急预案》（征求意见稿）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的总体框架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参照郑州市编制的</w:t>
      </w:r>
      <w:r>
        <w:rPr>
          <w:rFonts w:hint="eastAsia" w:ascii="仿宋_GB2312" w:eastAsia="仿宋_GB2312"/>
          <w:kern w:val="0"/>
          <w:sz w:val="32"/>
          <w:szCs w:val="32"/>
        </w:rPr>
        <w:t>《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郑州市突发公共卫生事件应急预案</w:t>
      </w:r>
      <w:r>
        <w:rPr>
          <w:rFonts w:hint="eastAsia" w:ascii="仿宋_GB2312" w:eastAsia="仿宋_GB2312"/>
          <w:kern w:val="0"/>
          <w:sz w:val="32"/>
          <w:szCs w:val="32"/>
        </w:rPr>
        <w:t>》</w:t>
      </w:r>
      <w:r>
        <w:rPr>
          <w:rFonts w:hint="eastAsia" w:ascii="仿宋_GB2312" w:eastAsia="仿宋_GB2312"/>
          <w:color w:val="auto"/>
          <w:sz w:val="32"/>
          <w:szCs w:val="32"/>
        </w:rPr>
        <w:t>和《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郑州市</w:t>
      </w:r>
      <w:r>
        <w:rPr>
          <w:rFonts w:hint="eastAsia" w:ascii="仿宋_GB2312" w:eastAsia="仿宋_GB2312"/>
          <w:color w:val="auto"/>
          <w:sz w:val="32"/>
          <w:szCs w:val="32"/>
        </w:rPr>
        <w:t>突发公共事件医疗卫生救援应急预案》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框架内容，我区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《二七区突发公共卫生事件应急预案》和《二七区突发公共事件医疗卫生救援应急预案》（征求意见稿）共分总则、应急组织体系、突发公共卫生事件分级、监测预警评估报告、应急响应和应急处置、善后处理、保障措施、附则8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个部分组成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涉及成员单位32家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《二七区突发公共卫生事件应急预案》和《二七区突发公共事件医疗卫生救援应急预案》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（征求意见稿）重点突出，目标设置合理，策略措施实际。明确了各相关单位的责任主体，确保《关于加强二七区职业病防治工作的意见（征求意见稿）》的顺利实施。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二七区卫生健康委员会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2023年6月25日</w:t>
      </w:r>
    </w:p>
    <w:p/>
    <w:sectPr>
      <w:pgSz w:w="11906" w:h="16838"/>
      <w:pgMar w:top="1701" w:right="1417" w:bottom="158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NDc1MjQzZjNkMjE0MzJkM2E3MGQ0ZDI4ZDY1ZDQifQ=="/>
  </w:docVars>
  <w:rsids>
    <w:rsidRoot w:val="00000000"/>
    <w:rsid w:val="02BF5B9E"/>
    <w:rsid w:val="02D354D2"/>
    <w:rsid w:val="06836708"/>
    <w:rsid w:val="094B2EDA"/>
    <w:rsid w:val="0B266BDF"/>
    <w:rsid w:val="2FA378EC"/>
    <w:rsid w:val="354A1C91"/>
    <w:rsid w:val="49D27167"/>
    <w:rsid w:val="61345DAD"/>
    <w:rsid w:val="7952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envelope return"/>
    <w:qFormat/>
    <w:uiPriority w:val="0"/>
    <w:pPr>
      <w:widowControl w:val="0"/>
      <w:snapToGrid w:val="0"/>
      <w:jc w:val="both"/>
    </w:pPr>
    <w:rPr>
      <w:rFonts w:ascii="Arial" w:hAnsi="Arial" w:eastAsia="仿宋_GB2312" w:cs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1021</Words>
  <Characters>1033</Characters>
  <Lines>0</Lines>
  <Paragraphs>0</Paragraphs>
  <TotalTime>0</TotalTime>
  <ScaleCrop>false</ScaleCrop>
  <LinksUpToDate>false</LinksUpToDate>
  <CharactersWithSpaces>1097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2023-05-30T10:04:00Z</dcterms:created>
  <dc:creator>Administrator</dc:creator>
  <cp:lastModifiedBy>Administrator</cp:lastModifiedBy>
  <dcterms:modified xsi:type="dcterms:W3CDTF">2023-07-05T01:47:50Z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60E1F4E29F734C9DA8FF29B053DFE63D_12</vt:lpwstr>
  </property>
</Properties>
</file>