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i w:val="0"/>
          <w:iCs w:val="0"/>
          <w:caps w:val="0"/>
          <w:color w:val="0D0D0D" w:themeColor="text1" w:themeTint="F2"/>
          <w:spacing w:val="0"/>
          <w:sz w:val="44"/>
          <w:szCs w:val="44"/>
          <w:lang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sz w:val="44"/>
          <w:szCs w:val="44"/>
          <w:lang w:eastAsia="zh-CN"/>
        </w:rPr>
        <w:t>关于《郑州市二七区地质灾害防治“十四五”规划</w:t>
      </w:r>
      <w:r>
        <w:rPr>
          <w:rFonts w:hint="eastAsia" w:ascii="方正小标宋简体" w:hAnsi="方正小标宋简体" w:eastAsia="方正小标宋简体" w:cs="方正小标宋简体"/>
          <w:sz w:val="44"/>
          <w:szCs w:val="44"/>
          <w:lang w:val="en-US" w:eastAsia="zh-CN"/>
        </w:rPr>
        <w:t>（2021—2025 年）</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i w:val="0"/>
          <w:iCs w:val="0"/>
          <w:caps w:val="0"/>
          <w:color w:val="0D0D0D" w:themeColor="text1" w:themeTint="F2"/>
          <w:spacing w:val="0"/>
          <w:sz w:val="44"/>
          <w:szCs w:val="44"/>
          <w:lang w:eastAsia="zh-CN"/>
          <w14:textFill>
            <w14:solidFill>
              <w14:schemeClr w14:val="tx1">
                <w14:lumMod w14:val="95000"/>
                <w14:lumOff w14:val="5000"/>
              </w14:schemeClr>
            </w14:solidFill>
          </w14:textFill>
        </w:rPr>
        <w:t>起草说明</w:t>
      </w:r>
    </w:p>
    <w:p>
      <w:pPr>
        <w:pStyle w:val="2"/>
        <w:rPr>
          <w:rFonts w:hint="eastAsia" w:ascii="方正小标宋简体" w:hAnsi="方正小标宋简体" w:eastAsia="方正小标宋简体" w:cs="方正小标宋简体"/>
          <w:i w:val="0"/>
          <w:iCs w:val="0"/>
          <w:caps w:val="0"/>
          <w:color w:val="0D0D0D" w:themeColor="text1" w:themeTint="F2"/>
          <w:spacing w:val="0"/>
          <w:sz w:val="32"/>
          <w:szCs w:val="32"/>
          <w:lang w:val="en-US" w:eastAsia="zh-CN"/>
          <w14:textFill>
            <w14:solidFill>
              <w14:schemeClr w14:val="tx1">
                <w14:lumMod w14:val="95000"/>
                <w14:lumOff w14:val="5000"/>
              </w14:schemeClr>
            </w14:solidFill>
          </w14:textFill>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一、制定背景</w:t>
      </w:r>
    </w:p>
    <w:p>
      <w:pPr>
        <w:pStyle w:val="4"/>
        <w:keepNext w:val="0"/>
        <w:keepLines w:val="0"/>
        <w:pageBreakBefore w:val="0"/>
        <w:widowControl w:val="0"/>
        <w:kinsoku/>
        <w:wordWrap/>
        <w:overflowPunct/>
        <w:topLinePunct w:val="0"/>
        <w:bidi w:val="0"/>
        <w:snapToGrid/>
        <w:spacing w:line="560" w:lineRule="exact"/>
        <w:ind w:right="393" w:firstLine="559"/>
        <w:jc w:val="both"/>
        <w:textAlignment w:val="auto"/>
        <w:outlineLvl w:val="9"/>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仿宋简体" w:cs="方正仿宋简体"/>
          <w:kern w:val="2"/>
          <w:sz w:val="32"/>
          <w:szCs w:val="32"/>
          <w:lang w:val="en-US" w:eastAsia="zh-CN" w:bidi="ar-SA"/>
        </w:rPr>
        <w:t>为科学有效地做好郑州市二七区地质灾害防治工作，最大限度地减少或避免地质灾害给</w:t>
      </w:r>
      <w:bookmarkStart w:id="0" w:name="_GoBack"/>
      <w:bookmarkEnd w:id="0"/>
      <w:r>
        <w:rPr>
          <w:rFonts w:hint="eastAsia" w:ascii="Times New Roman" w:hAnsi="Times New Roman" w:eastAsia="方正仿宋简体" w:cs="方正仿宋简体"/>
          <w:kern w:val="2"/>
          <w:sz w:val="32"/>
          <w:szCs w:val="32"/>
          <w:lang w:val="en-US" w:eastAsia="zh-CN" w:bidi="ar-SA"/>
        </w:rPr>
        <w:t>人民群众生命财产造成的损失，促进国民经济可持续发展，结合郑州市二七区发展实际，编制《郑州市二七区地质灾害防治“十四五”规划（2021—2025 年）》（以下简称《规划》）。本《规划》是郑州市二七区“十四五”规划体系的重点专项之一，是地质灾害防治工作的指导性文件和重要依据。</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二、制定依据</w:t>
      </w:r>
    </w:p>
    <w:p>
      <w:pPr>
        <w:pStyle w:val="4"/>
        <w:keepNext w:val="0"/>
        <w:keepLines w:val="0"/>
        <w:pageBreakBefore w:val="0"/>
        <w:widowControl w:val="0"/>
        <w:kinsoku/>
        <w:wordWrap/>
        <w:overflowPunct/>
        <w:topLinePunct w:val="0"/>
        <w:bidi w:val="0"/>
        <w:snapToGrid/>
        <w:spacing w:line="560" w:lineRule="exact"/>
        <w:ind w:right="398" w:firstLine="559"/>
        <w:jc w:val="both"/>
        <w:textAlignment w:val="auto"/>
        <w:outlineLvl w:val="9"/>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仿宋简体" w:cs="方正仿宋简体"/>
          <w:kern w:val="2"/>
          <w:sz w:val="32"/>
          <w:szCs w:val="32"/>
          <w:lang w:val="en-US" w:eastAsia="zh-CN" w:bidi="ar-SA"/>
        </w:rPr>
        <w:t>编制本《规划》的主要依据有：《地质灾害防治条例》（国务院令第 394 号）、《国务院关于加强地质灾害防治工作的决定》、《河南省地质环境保护条例》、《河南省地质灾害防治“十四五”规划》、《郑州市地质灾害防治规划（2016—2025 年）》、《河南省自然资源厅关于做好地质灾害防治“十四五”规划编制工作的通知》、郑州市和二七区“十四五”国民经济发展规划等法律法规和规划文件。</w:t>
      </w:r>
    </w:p>
    <w:p>
      <w:pPr>
        <w:pStyle w:val="4"/>
        <w:keepNext w:val="0"/>
        <w:keepLines w:val="0"/>
        <w:pageBreakBefore w:val="0"/>
        <w:widowControl w:val="0"/>
        <w:kinsoku/>
        <w:wordWrap/>
        <w:overflowPunct/>
        <w:topLinePunct w:val="0"/>
        <w:bidi w:val="0"/>
        <w:snapToGrid/>
        <w:spacing w:line="560" w:lineRule="exact"/>
        <w:ind w:right="395" w:firstLine="559"/>
        <w:jc w:val="both"/>
        <w:textAlignment w:val="auto"/>
        <w:outlineLvl w:val="9"/>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仿宋简体" w:cs="方正仿宋简体"/>
          <w:kern w:val="2"/>
          <w:sz w:val="32"/>
          <w:szCs w:val="32"/>
          <w:lang w:val="en-US" w:eastAsia="zh-CN" w:bidi="ar-SA"/>
        </w:rPr>
        <w:t>《规划》所指的地质灾害包括自然因素或人为活动引发的危害人民生命和财产安全的崩塌、滑坡、泥石流、地面塌陷、地裂缝、地面沉降等与地质作用有关的灾害。</w:t>
      </w:r>
    </w:p>
    <w:p>
      <w:pPr>
        <w:pStyle w:val="4"/>
        <w:keepNext w:val="0"/>
        <w:keepLines w:val="0"/>
        <w:pageBreakBefore w:val="0"/>
        <w:widowControl w:val="0"/>
        <w:kinsoku/>
        <w:wordWrap/>
        <w:overflowPunct/>
        <w:topLinePunct w:val="0"/>
        <w:bidi w:val="0"/>
        <w:snapToGrid/>
        <w:spacing w:line="560" w:lineRule="exact"/>
        <w:ind w:right="395" w:firstLine="559"/>
        <w:jc w:val="both"/>
        <w:textAlignment w:val="auto"/>
        <w:outlineLvl w:val="9"/>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仿宋简体" w:cs="方正仿宋简体"/>
          <w:kern w:val="2"/>
          <w:sz w:val="32"/>
          <w:szCs w:val="32"/>
          <w:lang w:val="en-US" w:eastAsia="zh-CN" w:bidi="ar-SA"/>
        </w:rPr>
        <w:t>《规划》适用范围为郑州市二七区所辖行政区域。本《规划》基准年为 2020 年，规划期为 2021—2025 年。</w:t>
      </w:r>
    </w:p>
    <w:p>
      <w:pPr>
        <w:pStyle w:val="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outlineLvl w:val="9"/>
        <w:rPr>
          <w:rFonts w:hint="eastAsia"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三、主要内容</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598" w:firstLineChars="187"/>
        <w:jc w:val="both"/>
        <w:textAlignment w:val="auto"/>
        <w:outlineLvl w:val="9"/>
        <w:rPr>
          <w:rFonts w:hint="eastAsia" w:ascii="Times New Roman" w:hAnsi="Times New Roman" w:eastAsia="方正仿宋简体" w:cs="方正仿宋简体"/>
          <w:kern w:val="2"/>
          <w:sz w:val="32"/>
          <w:szCs w:val="32"/>
          <w:lang w:val="en-US" w:eastAsia="zh-CN" w:bidi="ar-SA"/>
        </w:rPr>
      </w:pPr>
      <w:r>
        <w:rPr>
          <w:rFonts w:hint="eastAsia" w:ascii="Times New Roman" w:hAnsi="Times New Roman" w:eastAsia="方正仿宋简体" w:cs="方正仿宋简体"/>
          <w:kern w:val="2"/>
          <w:sz w:val="32"/>
          <w:szCs w:val="32"/>
          <w:lang w:val="zh-CN" w:eastAsia="zh-CN" w:bidi="ar-SA"/>
        </w:rPr>
        <w:t>《规划</w:t>
      </w:r>
      <w:r>
        <w:rPr>
          <w:rFonts w:hint="eastAsia" w:ascii="Times New Roman" w:hAnsi="Times New Roman" w:eastAsia="方正仿宋简体" w:cs="方正仿宋简体"/>
          <w:kern w:val="2"/>
          <w:sz w:val="32"/>
          <w:szCs w:val="32"/>
          <w:lang w:val="en-US" w:eastAsia="zh-CN" w:bidi="ar-SA"/>
        </w:rPr>
        <w:t>》</w:t>
      </w:r>
      <w:r>
        <w:rPr>
          <w:rFonts w:hint="eastAsia" w:ascii="Times New Roman" w:hAnsi="Times New Roman" w:eastAsia="方正仿宋简体" w:cs="方正仿宋简体"/>
          <w:kern w:val="2"/>
          <w:sz w:val="32"/>
          <w:szCs w:val="32"/>
          <w:lang w:val="zh-CN" w:eastAsia="zh-CN" w:bidi="ar-SA"/>
        </w:rPr>
        <w:t>共分七</w:t>
      </w:r>
      <w:r>
        <w:rPr>
          <w:rFonts w:hint="eastAsia" w:ascii="Times New Roman" w:hAnsi="Times New Roman" w:eastAsia="方正仿宋简体" w:cs="方正仿宋简体"/>
          <w:kern w:val="2"/>
          <w:sz w:val="32"/>
          <w:szCs w:val="32"/>
          <w:lang w:val="en-US" w:eastAsia="zh-CN" w:bidi="ar-SA"/>
        </w:rPr>
        <w:t>个部分：</w:t>
      </w:r>
      <w:r>
        <w:rPr>
          <w:rFonts w:hint="eastAsia" w:ascii="Times New Roman" w:hAnsi="Times New Roman" w:eastAsia="方正仿宋简体" w:cs="方正仿宋简体"/>
          <w:kern w:val="2"/>
          <w:sz w:val="32"/>
          <w:szCs w:val="32"/>
          <w:lang w:val="zh-CN" w:eastAsia="zh-CN" w:bidi="ar-SA"/>
        </w:rPr>
        <w:t>第一部分是地质灾害防治现状与形势有三项</w:t>
      </w:r>
      <w:r>
        <w:rPr>
          <w:rFonts w:hint="eastAsia" w:ascii="Times New Roman" w:hAnsi="Times New Roman" w:eastAsia="方正仿宋简体" w:cs="方正仿宋简体"/>
          <w:kern w:val="2"/>
          <w:sz w:val="32"/>
          <w:szCs w:val="32"/>
          <w:lang w:val="en-US" w:eastAsia="zh-CN" w:bidi="ar-SA"/>
        </w:rPr>
        <w:t>（一）地质灾害现状、（二）“十三五”期间地质灾害防治工作成效、（三）地质灾害防治面临的形势与挑战；</w:t>
      </w:r>
      <w:r>
        <w:rPr>
          <w:rFonts w:hint="eastAsia" w:ascii="Times New Roman" w:hAnsi="Times New Roman" w:eastAsia="方正仿宋简体" w:cs="方正仿宋简体"/>
          <w:kern w:val="2"/>
          <w:sz w:val="32"/>
          <w:szCs w:val="32"/>
          <w:lang w:val="zh-CN" w:eastAsia="zh-CN" w:bidi="ar-SA"/>
        </w:rPr>
        <w:t>第二部分</w:t>
      </w:r>
      <w:r>
        <w:rPr>
          <w:rFonts w:hint="eastAsia" w:ascii="Times New Roman" w:hAnsi="Times New Roman" w:eastAsia="方正仿宋简体" w:cs="方正仿宋简体"/>
          <w:kern w:val="2"/>
          <w:sz w:val="32"/>
          <w:szCs w:val="32"/>
          <w:lang w:val="en-US" w:eastAsia="zh-CN" w:bidi="ar-SA"/>
        </w:rPr>
        <w:t>是地质灾害防治的原则和目标有三项（一）指导思想、（二）基本原则、（三）防治目标。</w:t>
      </w:r>
      <w:r>
        <w:rPr>
          <w:rFonts w:hint="eastAsia" w:ascii="Times New Roman" w:hAnsi="Times New Roman" w:eastAsia="方正仿宋简体" w:cs="方正仿宋简体"/>
          <w:kern w:val="2"/>
          <w:sz w:val="32"/>
          <w:szCs w:val="32"/>
          <w:lang w:val="zh-CN" w:eastAsia="zh-CN" w:bidi="ar-SA"/>
        </w:rPr>
        <w:t>第三部分是</w:t>
      </w:r>
      <w:r>
        <w:rPr>
          <w:rFonts w:hint="eastAsia" w:ascii="Times New Roman" w:hAnsi="Times New Roman" w:eastAsia="方正仿宋简体" w:cs="方正仿宋简体"/>
          <w:kern w:val="2"/>
          <w:sz w:val="32"/>
          <w:szCs w:val="32"/>
          <w:lang w:val="en-US" w:eastAsia="zh-CN" w:bidi="ar-SA"/>
        </w:rPr>
        <w:t>地质灾害易发区和重点防治区有两项（一）地质灾害易发区、（二）地质灾害重点防治区，第四部分是地质灾害防治任务任务有四项（一）地质灾害调查和风险普查、（二）地质灾害监测预警、（三）地质灾害应急防治建设、（四）地质灾害综合治理工程。第五部分是经费估算，第六部分是保障措施有六项，（一）加强组织领导，明确防治责任、（二）加强制度建设，强化管理监督、（三）加强资金保障，完善投入机制、（四）强化科技支撑，提高防灾水平、（五）深化宣传教育，构建良好氛围、（六）建立奖惩制度，提高预警水平。第七部分是复则。</w:t>
      </w:r>
    </w:p>
    <w:p>
      <w:pPr>
        <w:pStyle w:val="3"/>
        <w:keepNext w:val="0"/>
        <w:keepLines w:val="0"/>
        <w:pageBreakBefore w:val="0"/>
        <w:widowControl w:val="0"/>
        <w:kinsoku/>
        <w:wordWrap/>
        <w:overflowPunct/>
        <w:topLinePunct w:val="0"/>
        <w:bidi w:val="0"/>
        <w:snapToGrid/>
        <w:spacing w:line="560" w:lineRule="exact"/>
        <w:jc w:val="both"/>
        <w:textAlignment w:val="auto"/>
        <w:outlineLvl w:val="9"/>
        <w:rPr>
          <w:rFonts w:hint="eastAsia" w:ascii="Times New Roman" w:hAnsi="Times New Roman" w:eastAsia="方正仿宋简体" w:cs="方正仿宋简体"/>
          <w:kern w:val="2"/>
          <w:sz w:val="32"/>
          <w:szCs w:val="32"/>
          <w:lang w:val="en-US" w:eastAsia="zh-CN" w:bidi="ar-SA"/>
        </w:rPr>
      </w:pPr>
    </w:p>
    <w:p>
      <w:pPr>
        <w:pStyle w:val="2"/>
        <w:keepNext w:val="0"/>
        <w:keepLines w:val="0"/>
        <w:pageBreakBefore w:val="0"/>
        <w:widowControl w:val="0"/>
        <w:kinsoku/>
        <w:wordWrap/>
        <w:overflowPunct/>
        <w:topLinePunct w:val="0"/>
        <w:bidi w:val="0"/>
        <w:snapToGrid/>
        <w:spacing w:line="560" w:lineRule="exact"/>
        <w:jc w:val="both"/>
        <w:textAlignment w:val="auto"/>
        <w:outlineLvl w:val="9"/>
        <w:rPr>
          <w:rFonts w:hint="eastAsia" w:ascii="Times New Roman" w:hAnsi="Times New Roman" w:eastAsia="方正仿宋简体" w:cs="方正仿宋简体"/>
          <w:kern w:val="2"/>
          <w:sz w:val="32"/>
          <w:szCs w:val="32"/>
          <w:lang w:val="en-US" w:eastAsia="zh-CN" w:bidi="ar-SA"/>
        </w:rPr>
      </w:pPr>
    </w:p>
    <w:p>
      <w:pPr>
        <w:keepNext w:val="0"/>
        <w:keepLines w:val="0"/>
        <w:pageBreakBefore w:val="0"/>
        <w:widowControl w:val="0"/>
        <w:kinsoku/>
        <w:wordWrap/>
        <w:overflowPunct/>
        <w:topLinePunct w:val="0"/>
        <w:bidi w:val="0"/>
        <w:snapToGrid/>
        <w:spacing w:line="560" w:lineRule="exact"/>
        <w:jc w:val="both"/>
        <w:textAlignment w:val="auto"/>
        <w:outlineLvl w:val="9"/>
        <w:rPr>
          <w:rFonts w:hint="eastAsia" w:ascii="Times New Roman" w:hAnsi="Times New Roman" w:eastAsia="方正仿宋简体" w:cs="方正仿宋简体"/>
          <w:kern w:val="2"/>
          <w:sz w:val="32"/>
          <w:szCs w:val="32"/>
          <w:lang w:val="en-US" w:eastAsia="zh-CN" w:bidi="ar-SA"/>
        </w:rPr>
      </w:pPr>
    </w:p>
    <w:p>
      <w:pPr>
        <w:keepNext w:val="0"/>
        <w:keepLines w:val="0"/>
        <w:pageBreakBefore w:val="0"/>
        <w:widowControl w:val="0"/>
        <w:kinsoku/>
        <w:wordWrap/>
        <w:overflowPunct/>
        <w:topLinePunct w:val="0"/>
        <w:bidi w:val="0"/>
        <w:snapToGrid/>
        <w:spacing w:line="560" w:lineRule="exact"/>
        <w:jc w:val="both"/>
        <w:textAlignment w:val="auto"/>
        <w:outlineLvl w:val="9"/>
        <w:rPr>
          <w:rFonts w:hint="eastAsia" w:ascii="Times New Roman" w:hAnsi="Times New Roman" w:eastAsia="方正仿宋简体" w:cs="方正仿宋简体"/>
          <w:kern w:val="2"/>
          <w:sz w:val="32"/>
          <w:szCs w:val="32"/>
          <w:lang w:val="en-US" w:eastAsia="zh-CN" w:bidi="ar-SA"/>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Calibri">
    <w:panose1 w:val="020F05020202040A0204"/>
    <w:charset w:val="86"/>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简体">
    <w:altName w:val="微软雅黑"/>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E791D"/>
    <w:rsid w:val="07036512"/>
    <w:rsid w:val="11413DAD"/>
    <w:rsid w:val="16815A1E"/>
    <w:rsid w:val="16C37B56"/>
    <w:rsid w:val="1B1B12F5"/>
    <w:rsid w:val="1FBA062C"/>
    <w:rsid w:val="321423B9"/>
    <w:rsid w:val="35503F69"/>
    <w:rsid w:val="36AE791D"/>
    <w:rsid w:val="430B346F"/>
    <w:rsid w:val="4B981E17"/>
    <w:rsid w:val="558C24F8"/>
    <w:rsid w:val="5A185BF2"/>
    <w:rsid w:val="647E69A5"/>
    <w:rsid w:val="6B6D73CE"/>
    <w:rsid w:val="71E05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styleId="3">
    <w:name w:val="table of authorities"/>
    <w:basedOn w:val="1"/>
    <w:next w:val="1"/>
    <w:unhideWhenUsed/>
    <w:qFormat/>
    <w:uiPriority w:val="99"/>
    <w:pPr>
      <w:ind w:left="420" w:leftChars="200"/>
    </w:pPr>
  </w:style>
  <w:style w:type="paragraph" w:styleId="4">
    <w:name w:val="Body Text"/>
    <w:basedOn w:val="1"/>
    <w:qFormat/>
    <w:uiPriority w:val="1"/>
    <w:pPr>
      <w:ind w:left="160"/>
    </w:pPr>
    <w:rPr>
      <w:rFonts w:ascii="宋体" w:hAnsi="宋体" w:eastAsia="宋体" w:cs="宋体"/>
      <w:sz w:val="28"/>
      <w:szCs w:val="28"/>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2022-04-08T08:48:00Z</dcterms:created>
  <dc:creator>Yu er</dc:creator>
  <cp:lastModifiedBy>Administrator</cp:lastModifiedBy>
  <dcterms:modified xsi:type="dcterms:W3CDTF">2022-04-20T08:08:00Z</dcterms:modified>
  <dc:title>《关于开展郑州市二七区地质灾害防治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2797D7A3138744D89D28E1E154082A3B</vt:lpwstr>
  </property>
</Properties>
</file>