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p>
    <w:p>
      <w:pPr>
        <w:pStyle w:val="5"/>
        <w:ind w:left="0"/>
        <w:rPr>
          <w:rFonts w:ascii="Times New Roman"/>
          <w:sz w:val="20"/>
        </w:rPr>
      </w:pPr>
    </w:p>
    <w:p>
      <w:pPr>
        <w:pStyle w:val="5"/>
        <w:spacing w:before="4"/>
        <w:ind w:left="0"/>
        <w:rPr>
          <w:rFonts w:ascii="Times New Roman"/>
          <w:sz w:val="24"/>
        </w:rPr>
      </w:pPr>
    </w:p>
    <w:p>
      <w:pPr>
        <w:pStyle w:val="8"/>
        <w:ind w:left="329" w:right="568"/>
      </w:pPr>
      <w:r>
        <w:rPr>
          <w:w w:val="95"/>
        </w:rPr>
        <w:t>郑州市二七区地质灾害防治“十四五”规</w:t>
      </w:r>
      <w:r>
        <w:rPr>
          <w:spacing w:val="-10"/>
          <w:w w:val="95"/>
        </w:rPr>
        <w:t>划</w:t>
      </w:r>
    </w:p>
    <w:p>
      <w:pPr>
        <w:pStyle w:val="8"/>
        <w:spacing w:line="717" w:lineRule="exact"/>
      </w:pPr>
      <w:r>
        <w:rPr>
          <w:w w:val="85"/>
        </w:rPr>
        <w:t>（2021—2025年</w:t>
      </w:r>
      <w:r>
        <w:rPr>
          <w:spacing w:val="-10"/>
          <w:w w:val="85"/>
        </w:rPr>
        <w:t>）</w:t>
      </w:r>
    </w:p>
    <w:p>
      <w:pPr>
        <w:pStyle w:val="5"/>
        <w:ind w:left="0"/>
        <w:rPr>
          <w:rFonts w:ascii="Microsoft JhengHei"/>
          <w:b/>
          <w:sz w:val="44"/>
        </w:rPr>
      </w:pPr>
    </w:p>
    <w:p>
      <w:pPr>
        <w:pStyle w:val="5"/>
        <w:ind w:left="0"/>
        <w:rPr>
          <w:rFonts w:ascii="Microsoft JhengHei"/>
          <w:b/>
          <w:sz w:val="44"/>
        </w:rPr>
      </w:pPr>
    </w:p>
    <w:p>
      <w:pPr>
        <w:pStyle w:val="5"/>
        <w:ind w:left="0"/>
        <w:rPr>
          <w:rFonts w:ascii="Microsoft JhengHei"/>
          <w:b/>
          <w:sz w:val="44"/>
        </w:rPr>
      </w:pPr>
    </w:p>
    <w:p>
      <w:pPr>
        <w:pStyle w:val="5"/>
        <w:ind w:left="0"/>
        <w:rPr>
          <w:rFonts w:ascii="Microsoft JhengHei"/>
          <w:b/>
          <w:sz w:val="44"/>
        </w:rPr>
      </w:pPr>
    </w:p>
    <w:p>
      <w:pPr>
        <w:pStyle w:val="5"/>
        <w:ind w:left="0"/>
        <w:rPr>
          <w:rFonts w:ascii="Microsoft JhengHei"/>
          <w:b/>
          <w:sz w:val="44"/>
        </w:rPr>
      </w:pPr>
    </w:p>
    <w:p>
      <w:pPr>
        <w:pStyle w:val="5"/>
        <w:ind w:left="0"/>
        <w:rPr>
          <w:rFonts w:ascii="Microsoft JhengHei"/>
          <w:b/>
          <w:sz w:val="44"/>
        </w:rPr>
      </w:pPr>
    </w:p>
    <w:p>
      <w:pPr>
        <w:pStyle w:val="5"/>
        <w:ind w:left="0"/>
        <w:rPr>
          <w:rFonts w:ascii="Microsoft JhengHei"/>
          <w:b/>
          <w:sz w:val="44"/>
        </w:rPr>
      </w:pPr>
    </w:p>
    <w:p>
      <w:pPr>
        <w:pStyle w:val="5"/>
        <w:ind w:left="0"/>
        <w:rPr>
          <w:rFonts w:ascii="Microsoft JhengHei"/>
          <w:b/>
          <w:sz w:val="44"/>
        </w:rPr>
      </w:pPr>
    </w:p>
    <w:p>
      <w:pPr>
        <w:pStyle w:val="5"/>
        <w:ind w:left="0"/>
        <w:rPr>
          <w:rFonts w:ascii="Microsoft JhengHei"/>
          <w:b/>
          <w:sz w:val="44"/>
        </w:rPr>
      </w:pPr>
    </w:p>
    <w:p>
      <w:pPr>
        <w:pStyle w:val="5"/>
        <w:ind w:left="0"/>
        <w:rPr>
          <w:rFonts w:ascii="Microsoft JhengHei"/>
          <w:b/>
          <w:sz w:val="44"/>
        </w:rPr>
      </w:pPr>
    </w:p>
    <w:p>
      <w:pPr>
        <w:pStyle w:val="5"/>
        <w:ind w:left="0"/>
        <w:rPr>
          <w:rFonts w:ascii="Microsoft JhengHei"/>
          <w:b/>
          <w:sz w:val="44"/>
        </w:rPr>
      </w:pPr>
    </w:p>
    <w:p>
      <w:pPr>
        <w:pStyle w:val="5"/>
        <w:spacing w:before="15"/>
        <w:ind w:left="0"/>
        <w:rPr>
          <w:rFonts w:ascii="Microsoft JhengHei"/>
          <w:b/>
          <w:sz w:val="23"/>
        </w:rPr>
      </w:pPr>
    </w:p>
    <w:p>
      <w:pPr>
        <w:spacing w:before="0" w:line="364" w:lineRule="auto"/>
        <w:ind w:left="2714" w:right="2951" w:firstLine="0"/>
        <w:jc w:val="center"/>
        <w:rPr>
          <w:sz w:val="32"/>
        </w:rPr>
      </w:pPr>
      <w:r>
        <w:rPr>
          <w:spacing w:val="-2"/>
          <w:sz w:val="32"/>
        </w:rPr>
        <w:t>郑州市二七区人民政府二〇二一年十一月</w:t>
      </w:r>
    </w:p>
    <w:p>
      <w:pPr>
        <w:spacing w:after="0" w:line="364" w:lineRule="auto"/>
        <w:jc w:val="center"/>
        <w:rPr>
          <w:sz w:val="32"/>
        </w:rPr>
        <w:sectPr>
          <w:type w:val="continuous"/>
          <w:pgSz w:w="11910" w:h="16840"/>
          <w:pgMar w:top="1920" w:right="1400" w:bottom="280" w:left="1640" w:header="720" w:footer="720" w:gutter="0"/>
        </w:sectPr>
      </w:pPr>
    </w:p>
    <w:p>
      <w:pPr>
        <w:tabs>
          <w:tab w:val="left" w:pos="645"/>
        </w:tabs>
        <w:spacing w:before="0" w:line="510" w:lineRule="exact"/>
        <w:ind w:left="0" w:right="238" w:firstLine="0"/>
        <w:jc w:val="center"/>
        <w:rPr>
          <w:rFonts w:ascii="Microsoft JhengHei" w:eastAsia="Microsoft JhengHei"/>
          <w:b/>
          <w:sz w:val="32"/>
        </w:rPr>
      </w:pPr>
      <w:r>
        <w:rPr>
          <w:rFonts w:ascii="Microsoft JhengHei" w:eastAsia="Microsoft JhengHei"/>
          <w:b/>
          <w:spacing w:val="-10"/>
          <w:sz w:val="32"/>
        </w:rPr>
        <w:t>目</w:t>
      </w:r>
      <w:r>
        <w:rPr>
          <w:rFonts w:ascii="Microsoft JhengHei" w:eastAsia="Microsoft JhengHei"/>
          <w:b/>
          <w:sz w:val="32"/>
        </w:rPr>
        <w:tab/>
      </w:r>
      <w:r>
        <w:rPr>
          <w:rFonts w:ascii="Microsoft JhengHei" w:eastAsia="Microsoft JhengHei"/>
          <w:b/>
          <w:spacing w:val="-10"/>
          <w:sz w:val="32"/>
        </w:rPr>
        <w:t>录</w:t>
      </w:r>
    </w:p>
    <w:sdt>
      <w:sdtPr>
        <w:id w:val="0"/>
      </w:sdtPr>
      <w:sdtContent>
        <w:p>
          <w:pPr>
            <w:pStyle w:val="6"/>
            <w:tabs>
              <w:tab w:val="right" w:leader="dot" w:pos="8457"/>
            </w:tabs>
            <w:spacing w:before="664"/>
          </w:pPr>
          <w:r>
            <w:fldChar w:fldCharType="begin"/>
          </w:r>
          <w:r>
            <w:instrText xml:space="preserve"> HYPERLINK \l "_bookmark0" </w:instrText>
          </w:r>
          <w:r>
            <w:fldChar w:fldCharType="separate"/>
          </w:r>
          <w:r>
            <w:t>总</w:t>
          </w:r>
          <w:r>
            <w:rPr>
              <w:spacing w:val="71"/>
            </w:rPr>
            <w:t xml:space="preserve"> </w:t>
          </w:r>
          <w:r>
            <w:rPr>
              <w:spacing w:val="-10"/>
            </w:rPr>
            <w:t>则</w:t>
          </w:r>
          <w:r>
            <w:rPr>
              <w:rFonts w:ascii="Times New Roman" w:eastAsia="Times New Roman"/>
              <w:b w:val="0"/>
            </w:rPr>
            <w:tab/>
          </w:r>
          <w:r>
            <w:rPr>
              <w:spacing w:val="-10"/>
            </w:rPr>
            <w:t>1</w:t>
          </w:r>
          <w:r>
            <w:rPr>
              <w:spacing w:val="-10"/>
            </w:rPr>
            <w:fldChar w:fldCharType="end"/>
          </w:r>
        </w:p>
        <w:p>
          <w:pPr>
            <w:pStyle w:val="6"/>
            <w:tabs>
              <w:tab w:val="right" w:leader="dot" w:pos="8457"/>
            </w:tabs>
            <w:spacing w:before="110"/>
          </w:pPr>
          <w:r>
            <w:fldChar w:fldCharType="begin"/>
          </w:r>
          <w:r>
            <w:instrText xml:space="preserve"> HYPERLINK \l "_bookmark1" </w:instrText>
          </w:r>
          <w:r>
            <w:fldChar w:fldCharType="separate"/>
          </w:r>
          <w:r>
            <w:t>一、地质灾害防治现状与形</w:t>
          </w:r>
          <w:r>
            <w:rPr>
              <w:spacing w:val="-10"/>
            </w:rPr>
            <w:t>势</w:t>
          </w:r>
          <w:r>
            <w:rPr>
              <w:rFonts w:ascii="Times New Roman" w:eastAsia="Times New Roman"/>
              <w:b w:val="0"/>
            </w:rPr>
            <w:tab/>
          </w:r>
          <w:r>
            <w:rPr>
              <w:spacing w:val="-10"/>
            </w:rPr>
            <w:t>2</w:t>
          </w:r>
          <w:r>
            <w:rPr>
              <w:spacing w:val="-10"/>
            </w:rPr>
            <w:fldChar w:fldCharType="end"/>
          </w:r>
        </w:p>
        <w:p>
          <w:pPr>
            <w:pStyle w:val="7"/>
            <w:tabs>
              <w:tab w:val="right" w:leader="dot" w:pos="8458"/>
            </w:tabs>
            <w:spacing w:before="68"/>
          </w:pPr>
          <w:r>
            <w:fldChar w:fldCharType="begin"/>
          </w:r>
          <w:r>
            <w:instrText xml:space="preserve"> HYPERLINK \l "_bookmark2" </w:instrText>
          </w:r>
          <w:r>
            <w:fldChar w:fldCharType="separate"/>
          </w:r>
          <w:r>
            <w:t>（一）地质灾害现</w:t>
          </w:r>
          <w:r>
            <w:rPr>
              <w:spacing w:val="-10"/>
            </w:rPr>
            <w:t>状</w:t>
          </w:r>
          <w:r>
            <w:rPr>
              <w:rFonts w:ascii="Times New Roman" w:eastAsia="Times New Roman"/>
            </w:rPr>
            <w:tab/>
          </w:r>
          <w:r>
            <w:rPr>
              <w:spacing w:val="-10"/>
            </w:rPr>
            <w:t>2</w:t>
          </w:r>
          <w:r>
            <w:rPr>
              <w:spacing w:val="-10"/>
            </w:rPr>
            <w:fldChar w:fldCharType="end"/>
          </w:r>
        </w:p>
        <w:p>
          <w:pPr>
            <w:pStyle w:val="7"/>
            <w:tabs>
              <w:tab w:val="right" w:leader="dot" w:pos="8458"/>
            </w:tabs>
          </w:pPr>
          <w:r>
            <w:fldChar w:fldCharType="begin"/>
          </w:r>
          <w:r>
            <w:instrText xml:space="preserve"> HYPERLINK \l "_bookmark3" </w:instrText>
          </w:r>
          <w:r>
            <w:fldChar w:fldCharType="separate"/>
          </w:r>
          <w:r>
            <w:t>（二）“十三五”期间地质灾害防治工作成</w:t>
          </w:r>
          <w:r>
            <w:rPr>
              <w:spacing w:val="-10"/>
            </w:rPr>
            <w:t>效</w:t>
          </w:r>
          <w:r>
            <w:rPr>
              <w:rFonts w:ascii="Times New Roman" w:hAnsi="Times New Roman" w:eastAsia="Times New Roman"/>
            </w:rPr>
            <w:tab/>
          </w:r>
          <w:r>
            <w:rPr>
              <w:spacing w:val="-10"/>
            </w:rPr>
            <w:t>2</w:t>
          </w:r>
          <w:r>
            <w:rPr>
              <w:spacing w:val="-10"/>
            </w:rPr>
            <w:fldChar w:fldCharType="end"/>
          </w:r>
        </w:p>
        <w:p>
          <w:pPr>
            <w:pStyle w:val="7"/>
            <w:tabs>
              <w:tab w:val="right" w:leader="dot" w:pos="8458"/>
            </w:tabs>
            <w:spacing w:before="4"/>
          </w:pPr>
          <w:r>
            <w:fldChar w:fldCharType="begin"/>
          </w:r>
          <w:r>
            <w:instrText xml:space="preserve"> HYPERLINK \l "_bookmark4" </w:instrText>
          </w:r>
          <w:r>
            <w:fldChar w:fldCharType="separate"/>
          </w:r>
          <w:r>
            <w:t>（三）地质灾害防治面临的形势与挑</w:t>
          </w:r>
          <w:r>
            <w:rPr>
              <w:spacing w:val="-10"/>
            </w:rPr>
            <w:t>战</w:t>
          </w:r>
          <w:r>
            <w:rPr>
              <w:rFonts w:ascii="Times New Roman" w:eastAsia="Times New Roman"/>
            </w:rPr>
            <w:tab/>
          </w:r>
          <w:r>
            <w:rPr>
              <w:spacing w:val="-10"/>
            </w:rPr>
            <w:t>4</w:t>
          </w:r>
          <w:r>
            <w:rPr>
              <w:spacing w:val="-10"/>
            </w:rPr>
            <w:fldChar w:fldCharType="end"/>
          </w:r>
        </w:p>
        <w:p>
          <w:pPr>
            <w:pStyle w:val="6"/>
            <w:tabs>
              <w:tab w:val="right" w:leader="dot" w:pos="8457"/>
            </w:tabs>
            <w:spacing w:before="46"/>
          </w:pPr>
          <w:r>
            <w:fldChar w:fldCharType="begin"/>
          </w:r>
          <w:r>
            <w:instrText xml:space="preserve"> HYPERLINK \l "_bookmark5" </w:instrText>
          </w:r>
          <w:r>
            <w:fldChar w:fldCharType="separate"/>
          </w:r>
          <w:r>
            <w:t>二、地质灾害防治的原则和目</w:t>
          </w:r>
          <w:r>
            <w:rPr>
              <w:spacing w:val="-10"/>
            </w:rPr>
            <w:t>标</w:t>
          </w:r>
          <w:r>
            <w:rPr>
              <w:rFonts w:ascii="Times New Roman" w:eastAsia="Times New Roman"/>
              <w:b w:val="0"/>
            </w:rPr>
            <w:tab/>
          </w:r>
          <w:r>
            <w:rPr>
              <w:spacing w:val="-10"/>
            </w:rPr>
            <w:t>5</w:t>
          </w:r>
          <w:r>
            <w:rPr>
              <w:spacing w:val="-10"/>
            </w:rPr>
            <w:fldChar w:fldCharType="end"/>
          </w:r>
        </w:p>
        <w:p>
          <w:pPr>
            <w:pStyle w:val="7"/>
            <w:tabs>
              <w:tab w:val="right" w:leader="dot" w:pos="8458"/>
            </w:tabs>
            <w:spacing w:before="69"/>
          </w:pPr>
          <w:r>
            <w:fldChar w:fldCharType="begin"/>
          </w:r>
          <w:r>
            <w:instrText xml:space="preserve"> HYPERLINK \l "_bookmark6" </w:instrText>
          </w:r>
          <w:r>
            <w:fldChar w:fldCharType="separate"/>
          </w:r>
          <w:r>
            <w:t>（一）指导思</w:t>
          </w:r>
          <w:r>
            <w:rPr>
              <w:spacing w:val="-10"/>
            </w:rPr>
            <w:t>想</w:t>
          </w:r>
          <w:r>
            <w:rPr>
              <w:rFonts w:ascii="Times New Roman" w:eastAsia="Times New Roman"/>
            </w:rPr>
            <w:tab/>
          </w:r>
          <w:r>
            <w:rPr>
              <w:spacing w:val="-10"/>
            </w:rPr>
            <w:t>5</w:t>
          </w:r>
          <w:r>
            <w:rPr>
              <w:spacing w:val="-10"/>
            </w:rPr>
            <w:fldChar w:fldCharType="end"/>
          </w:r>
        </w:p>
        <w:p>
          <w:pPr>
            <w:pStyle w:val="7"/>
            <w:tabs>
              <w:tab w:val="right" w:leader="dot" w:pos="8458"/>
            </w:tabs>
            <w:spacing w:before="4"/>
          </w:pPr>
          <w:r>
            <w:fldChar w:fldCharType="begin"/>
          </w:r>
          <w:r>
            <w:instrText xml:space="preserve"> HYPERLINK \l "_bookmark7" </w:instrText>
          </w:r>
          <w:r>
            <w:fldChar w:fldCharType="separate"/>
          </w:r>
          <w:r>
            <w:t>（二）基本原</w:t>
          </w:r>
          <w:r>
            <w:rPr>
              <w:spacing w:val="-10"/>
            </w:rPr>
            <w:t>则</w:t>
          </w:r>
          <w:r>
            <w:rPr>
              <w:rFonts w:ascii="Times New Roman" w:eastAsia="Times New Roman"/>
            </w:rPr>
            <w:tab/>
          </w:r>
          <w:r>
            <w:rPr>
              <w:spacing w:val="-10"/>
            </w:rPr>
            <w:t>5</w:t>
          </w:r>
          <w:r>
            <w:rPr>
              <w:spacing w:val="-10"/>
            </w:rPr>
            <w:fldChar w:fldCharType="end"/>
          </w:r>
        </w:p>
        <w:p>
          <w:pPr>
            <w:pStyle w:val="7"/>
            <w:tabs>
              <w:tab w:val="right" w:leader="dot" w:pos="8458"/>
            </w:tabs>
          </w:pPr>
          <w:r>
            <w:fldChar w:fldCharType="begin"/>
          </w:r>
          <w:r>
            <w:instrText xml:space="preserve"> HYPERLINK \l "_bookmark8" </w:instrText>
          </w:r>
          <w:r>
            <w:fldChar w:fldCharType="separate"/>
          </w:r>
          <w:r>
            <w:t>（三）防治目</w:t>
          </w:r>
          <w:r>
            <w:rPr>
              <w:spacing w:val="-10"/>
            </w:rPr>
            <w:t>标</w:t>
          </w:r>
          <w:r>
            <w:rPr>
              <w:rFonts w:ascii="Times New Roman" w:eastAsia="Times New Roman"/>
            </w:rPr>
            <w:tab/>
          </w:r>
          <w:r>
            <w:rPr>
              <w:spacing w:val="-10"/>
            </w:rPr>
            <w:t>6</w:t>
          </w:r>
          <w:r>
            <w:rPr>
              <w:spacing w:val="-10"/>
            </w:rPr>
            <w:fldChar w:fldCharType="end"/>
          </w:r>
        </w:p>
        <w:p>
          <w:pPr>
            <w:pStyle w:val="6"/>
            <w:tabs>
              <w:tab w:val="right" w:leader="dot" w:pos="8457"/>
            </w:tabs>
            <w:spacing w:before="44"/>
          </w:pPr>
          <w:r>
            <w:fldChar w:fldCharType="begin"/>
          </w:r>
          <w:r>
            <w:instrText xml:space="preserve"> HYPERLINK \l "_bookmark9" </w:instrText>
          </w:r>
          <w:r>
            <w:fldChar w:fldCharType="separate"/>
          </w:r>
          <w:r>
            <w:t>三、地质灾害易发区和重点防治</w:t>
          </w:r>
          <w:r>
            <w:rPr>
              <w:spacing w:val="-10"/>
            </w:rPr>
            <w:t>区</w:t>
          </w:r>
          <w:r>
            <w:rPr>
              <w:rFonts w:ascii="Times New Roman" w:eastAsia="Times New Roman"/>
              <w:b w:val="0"/>
            </w:rPr>
            <w:tab/>
          </w:r>
          <w:r>
            <w:rPr>
              <w:spacing w:val="-10"/>
            </w:rPr>
            <w:t>8</w:t>
          </w:r>
          <w:r>
            <w:rPr>
              <w:spacing w:val="-10"/>
            </w:rPr>
            <w:fldChar w:fldCharType="end"/>
          </w:r>
        </w:p>
        <w:p>
          <w:pPr>
            <w:pStyle w:val="7"/>
            <w:tabs>
              <w:tab w:val="right" w:leader="dot" w:pos="8458"/>
            </w:tabs>
            <w:spacing w:before="69"/>
          </w:pPr>
          <w:r>
            <w:fldChar w:fldCharType="begin"/>
          </w:r>
          <w:r>
            <w:instrText xml:space="preserve"> HYPERLINK \l "_bookmark10" </w:instrText>
          </w:r>
          <w:r>
            <w:fldChar w:fldCharType="separate"/>
          </w:r>
          <w:r>
            <w:t>（一）地质灾害易发</w:t>
          </w:r>
          <w:r>
            <w:rPr>
              <w:spacing w:val="-10"/>
            </w:rPr>
            <w:t>区</w:t>
          </w:r>
          <w:r>
            <w:rPr>
              <w:rFonts w:ascii="Times New Roman" w:eastAsia="Times New Roman"/>
            </w:rPr>
            <w:tab/>
          </w:r>
          <w:r>
            <w:rPr>
              <w:spacing w:val="-10"/>
            </w:rPr>
            <w:t>8</w:t>
          </w:r>
          <w:r>
            <w:rPr>
              <w:spacing w:val="-10"/>
            </w:rPr>
            <w:fldChar w:fldCharType="end"/>
          </w:r>
        </w:p>
        <w:p>
          <w:pPr>
            <w:pStyle w:val="7"/>
            <w:tabs>
              <w:tab w:val="right" w:leader="dot" w:pos="8458"/>
            </w:tabs>
          </w:pPr>
          <w:r>
            <w:fldChar w:fldCharType="begin"/>
          </w:r>
          <w:r>
            <w:instrText xml:space="preserve"> HYPERLINK \l "_bookmark11" </w:instrText>
          </w:r>
          <w:r>
            <w:fldChar w:fldCharType="separate"/>
          </w:r>
          <w:r>
            <w:t>（二）地质灾害重点防治</w:t>
          </w:r>
          <w:r>
            <w:rPr>
              <w:spacing w:val="-10"/>
            </w:rPr>
            <w:t>区</w:t>
          </w:r>
          <w:r>
            <w:rPr>
              <w:rFonts w:ascii="Times New Roman" w:eastAsia="Times New Roman"/>
            </w:rPr>
            <w:tab/>
          </w:r>
          <w:r>
            <w:rPr>
              <w:spacing w:val="-5"/>
            </w:rPr>
            <w:t>10</w:t>
          </w:r>
          <w:r>
            <w:rPr>
              <w:spacing w:val="-5"/>
            </w:rPr>
            <w:fldChar w:fldCharType="end"/>
          </w:r>
        </w:p>
        <w:p>
          <w:pPr>
            <w:pStyle w:val="6"/>
            <w:tabs>
              <w:tab w:val="right" w:leader="dot" w:pos="8458"/>
            </w:tabs>
          </w:pPr>
          <w:r>
            <w:fldChar w:fldCharType="begin"/>
          </w:r>
          <w:r>
            <w:instrText xml:space="preserve"> HYPERLINK \l "_bookmark12" </w:instrText>
          </w:r>
          <w:r>
            <w:fldChar w:fldCharType="separate"/>
          </w:r>
          <w:r>
            <w:t>四、地质灾害防治任</w:t>
          </w:r>
          <w:r>
            <w:rPr>
              <w:spacing w:val="-10"/>
            </w:rPr>
            <w:t>务</w:t>
          </w:r>
          <w:r>
            <w:rPr>
              <w:rFonts w:ascii="Times New Roman" w:eastAsia="Times New Roman"/>
              <w:b w:val="0"/>
            </w:rPr>
            <w:tab/>
          </w:r>
          <w:r>
            <w:rPr>
              <w:spacing w:val="-5"/>
            </w:rPr>
            <w:t>11</w:t>
          </w:r>
          <w:r>
            <w:rPr>
              <w:spacing w:val="-5"/>
            </w:rPr>
            <w:fldChar w:fldCharType="end"/>
          </w:r>
        </w:p>
        <w:p>
          <w:pPr>
            <w:pStyle w:val="7"/>
            <w:tabs>
              <w:tab w:val="right" w:leader="dot" w:pos="8458"/>
            </w:tabs>
            <w:spacing w:before="68"/>
          </w:pPr>
          <w:r>
            <w:fldChar w:fldCharType="begin"/>
          </w:r>
          <w:r>
            <w:instrText xml:space="preserve"> HYPERLINK \l "_bookmark13" </w:instrText>
          </w:r>
          <w:r>
            <w:fldChar w:fldCharType="separate"/>
          </w:r>
          <w:r>
            <w:t>（一）地质灾害调查和风险普</w:t>
          </w:r>
          <w:r>
            <w:rPr>
              <w:spacing w:val="-10"/>
            </w:rPr>
            <w:t>查</w:t>
          </w:r>
          <w:r>
            <w:rPr>
              <w:rFonts w:ascii="Times New Roman" w:eastAsia="Times New Roman"/>
            </w:rPr>
            <w:tab/>
          </w:r>
          <w:r>
            <w:rPr>
              <w:spacing w:val="-5"/>
            </w:rPr>
            <w:t>11</w:t>
          </w:r>
          <w:r>
            <w:rPr>
              <w:spacing w:val="-5"/>
            </w:rPr>
            <w:fldChar w:fldCharType="end"/>
          </w:r>
        </w:p>
        <w:p>
          <w:pPr>
            <w:pStyle w:val="7"/>
            <w:tabs>
              <w:tab w:val="right" w:leader="dot" w:pos="8458"/>
            </w:tabs>
          </w:pPr>
          <w:r>
            <w:fldChar w:fldCharType="begin"/>
          </w:r>
          <w:r>
            <w:instrText xml:space="preserve"> HYPERLINK \l "_bookmark14" </w:instrText>
          </w:r>
          <w:r>
            <w:fldChar w:fldCharType="separate"/>
          </w:r>
          <w:r>
            <w:t>（二）地质灾害监测预</w:t>
          </w:r>
          <w:r>
            <w:rPr>
              <w:spacing w:val="-10"/>
            </w:rPr>
            <w:t>警</w:t>
          </w:r>
          <w:r>
            <w:rPr>
              <w:rFonts w:ascii="Times New Roman" w:eastAsia="Times New Roman"/>
            </w:rPr>
            <w:tab/>
          </w:r>
          <w:r>
            <w:rPr>
              <w:spacing w:val="-5"/>
            </w:rPr>
            <w:t>11</w:t>
          </w:r>
          <w:r>
            <w:rPr>
              <w:spacing w:val="-5"/>
            </w:rPr>
            <w:fldChar w:fldCharType="end"/>
          </w:r>
        </w:p>
        <w:p>
          <w:pPr>
            <w:pStyle w:val="7"/>
            <w:tabs>
              <w:tab w:val="right" w:leader="dot" w:pos="8458"/>
            </w:tabs>
          </w:pPr>
          <w:r>
            <w:fldChar w:fldCharType="begin"/>
          </w:r>
          <w:r>
            <w:instrText xml:space="preserve"> HYPERLINK \l "_bookmark15" </w:instrText>
          </w:r>
          <w:r>
            <w:fldChar w:fldCharType="separate"/>
          </w:r>
          <w:r>
            <w:t>（三）地质灾害应急防治建</w:t>
          </w:r>
          <w:r>
            <w:rPr>
              <w:spacing w:val="-10"/>
            </w:rPr>
            <w:t>设</w:t>
          </w:r>
          <w:r>
            <w:rPr>
              <w:rFonts w:ascii="Times New Roman" w:eastAsia="Times New Roman"/>
            </w:rPr>
            <w:tab/>
          </w:r>
          <w:r>
            <w:rPr>
              <w:spacing w:val="-5"/>
            </w:rPr>
            <w:t>12</w:t>
          </w:r>
          <w:r>
            <w:rPr>
              <w:spacing w:val="-5"/>
            </w:rPr>
            <w:fldChar w:fldCharType="end"/>
          </w:r>
        </w:p>
        <w:p>
          <w:pPr>
            <w:pStyle w:val="7"/>
            <w:tabs>
              <w:tab w:val="right" w:leader="dot" w:pos="8458"/>
            </w:tabs>
            <w:spacing w:before="4"/>
          </w:pPr>
          <w:r>
            <w:fldChar w:fldCharType="begin"/>
          </w:r>
          <w:r>
            <w:instrText xml:space="preserve"> HYPERLINK \l "_bookmark16" </w:instrText>
          </w:r>
          <w:r>
            <w:fldChar w:fldCharType="separate"/>
          </w:r>
          <w:r>
            <w:t>（四）地质灾害综合治理工</w:t>
          </w:r>
          <w:r>
            <w:rPr>
              <w:spacing w:val="-10"/>
            </w:rPr>
            <w:t>程</w:t>
          </w:r>
          <w:r>
            <w:rPr>
              <w:rFonts w:ascii="Times New Roman" w:eastAsia="Times New Roman"/>
            </w:rPr>
            <w:tab/>
          </w:r>
          <w:r>
            <w:rPr>
              <w:spacing w:val="-5"/>
            </w:rPr>
            <w:t>12</w:t>
          </w:r>
          <w:r>
            <w:rPr>
              <w:spacing w:val="-5"/>
            </w:rPr>
            <w:fldChar w:fldCharType="end"/>
          </w:r>
        </w:p>
        <w:p>
          <w:pPr>
            <w:pStyle w:val="6"/>
            <w:tabs>
              <w:tab w:val="right" w:leader="dot" w:pos="8458"/>
            </w:tabs>
          </w:pPr>
          <w:r>
            <w:fldChar w:fldCharType="begin"/>
          </w:r>
          <w:r>
            <w:instrText xml:space="preserve"> HYPERLINK \l "_bookmark17" </w:instrText>
          </w:r>
          <w:r>
            <w:fldChar w:fldCharType="separate"/>
          </w:r>
          <w:r>
            <w:t>五、经费估</w:t>
          </w:r>
          <w:r>
            <w:rPr>
              <w:spacing w:val="-10"/>
            </w:rPr>
            <w:t>算</w:t>
          </w:r>
          <w:r>
            <w:rPr>
              <w:rFonts w:ascii="Times New Roman" w:eastAsia="Times New Roman"/>
              <w:b w:val="0"/>
            </w:rPr>
            <w:tab/>
          </w:r>
          <w:r>
            <w:rPr>
              <w:spacing w:val="-5"/>
            </w:rPr>
            <w:t>13</w:t>
          </w:r>
          <w:r>
            <w:rPr>
              <w:spacing w:val="-5"/>
            </w:rPr>
            <w:fldChar w:fldCharType="end"/>
          </w:r>
        </w:p>
        <w:p>
          <w:pPr>
            <w:pStyle w:val="6"/>
            <w:tabs>
              <w:tab w:val="right" w:leader="dot" w:pos="8458"/>
            </w:tabs>
            <w:spacing w:before="109"/>
          </w:pPr>
          <w:r>
            <w:fldChar w:fldCharType="begin"/>
          </w:r>
          <w:r>
            <w:instrText xml:space="preserve"> HYPERLINK \l "_bookmark18" </w:instrText>
          </w:r>
          <w:r>
            <w:fldChar w:fldCharType="separate"/>
          </w:r>
          <w:r>
            <w:t>六、保障措</w:t>
          </w:r>
          <w:r>
            <w:rPr>
              <w:spacing w:val="-10"/>
            </w:rPr>
            <w:t>施</w:t>
          </w:r>
          <w:r>
            <w:rPr>
              <w:rFonts w:ascii="Times New Roman" w:eastAsia="Times New Roman"/>
              <w:b w:val="0"/>
            </w:rPr>
            <w:tab/>
          </w:r>
          <w:r>
            <w:rPr>
              <w:spacing w:val="-5"/>
            </w:rPr>
            <w:t>14</w:t>
          </w:r>
          <w:r>
            <w:rPr>
              <w:spacing w:val="-5"/>
            </w:rPr>
            <w:fldChar w:fldCharType="end"/>
          </w:r>
        </w:p>
        <w:p>
          <w:pPr>
            <w:pStyle w:val="7"/>
            <w:tabs>
              <w:tab w:val="right" w:leader="dot" w:pos="8458"/>
            </w:tabs>
            <w:spacing w:before="69"/>
          </w:pPr>
          <w:r>
            <w:fldChar w:fldCharType="begin"/>
          </w:r>
          <w:r>
            <w:instrText xml:space="preserve"> HYPERLINK \l "_bookmark19" </w:instrText>
          </w:r>
          <w:r>
            <w:fldChar w:fldCharType="separate"/>
          </w:r>
          <w:r>
            <w:t>（一）加强组织领导，明确防治责</w:t>
          </w:r>
          <w:r>
            <w:rPr>
              <w:spacing w:val="-10"/>
            </w:rPr>
            <w:t>任</w:t>
          </w:r>
          <w:r>
            <w:rPr>
              <w:rFonts w:ascii="Times New Roman" w:eastAsia="Times New Roman"/>
            </w:rPr>
            <w:tab/>
          </w:r>
          <w:r>
            <w:rPr>
              <w:spacing w:val="-5"/>
            </w:rPr>
            <w:t>14</w:t>
          </w:r>
          <w:r>
            <w:rPr>
              <w:spacing w:val="-5"/>
            </w:rPr>
            <w:fldChar w:fldCharType="end"/>
          </w:r>
        </w:p>
        <w:p>
          <w:pPr>
            <w:pStyle w:val="7"/>
            <w:tabs>
              <w:tab w:val="right" w:leader="dot" w:pos="8458"/>
            </w:tabs>
            <w:spacing w:before="4"/>
          </w:pPr>
          <w:r>
            <w:fldChar w:fldCharType="begin"/>
          </w:r>
          <w:r>
            <w:instrText xml:space="preserve"> HYPERLINK \l "_bookmark20" </w:instrText>
          </w:r>
          <w:r>
            <w:fldChar w:fldCharType="separate"/>
          </w:r>
          <w:r>
            <w:t>（二）加强制度建设，强化管理监</w:t>
          </w:r>
          <w:r>
            <w:rPr>
              <w:spacing w:val="-10"/>
            </w:rPr>
            <w:t>督</w:t>
          </w:r>
          <w:r>
            <w:rPr>
              <w:rFonts w:ascii="Times New Roman" w:eastAsia="Times New Roman"/>
            </w:rPr>
            <w:tab/>
          </w:r>
          <w:r>
            <w:rPr>
              <w:spacing w:val="-5"/>
            </w:rPr>
            <w:t>14</w:t>
          </w:r>
          <w:r>
            <w:rPr>
              <w:spacing w:val="-5"/>
            </w:rPr>
            <w:fldChar w:fldCharType="end"/>
          </w:r>
        </w:p>
        <w:p>
          <w:pPr>
            <w:pStyle w:val="7"/>
            <w:tabs>
              <w:tab w:val="right" w:leader="dot" w:pos="8458"/>
            </w:tabs>
          </w:pPr>
          <w:r>
            <w:fldChar w:fldCharType="begin"/>
          </w:r>
          <w:r>
            <w:instrText xml:space="preserve"> HYPERLINK \l "_bookmark21" </w:instrText>
          </w:r>
          <w:r>
            <w:fldChar w:fldCharType="separate"/>
          </w:r>
          <w:r>
            <w:t>（三）加强资金保障，完善投入机</w:t>
          </w:r>
          <w:r>
            <w:rPr>
              <w:spacing w:val="-10"/>
            </w:rPr>
            <w:t>制</w:t>
          </w:r>
          <w:r>
            <w:rPr>
              <w:rFonts w:ascii="Times New Roman" w:eastAsia="Times New Roman"/>
            </w:rPr>
            <w:tab/>
          </w:r>
          <w:r>
            <w:rPr>
              <w:spacing w:val="-5"/>
            </w:rPr>
            <w:t>15</w:t>
          </w:r>
          <w:r>
            <w:rPr>
              <w:spacing w:val="-5"/>
            </w:rPr>
            <w:fldChar w:fldCharType="end"/>
          </w:r>
        </w:p>
        <w:p>
          <w:pPr>
            <w:pStyle w:val="7"/>
            <w:tabs>
              <w:tab w:val="right" w:leader="dot" w:pos="8458"/>
            </w:tabs>
            <w:spacing w:before="4"/>
          </w:pPr>
          <w:r>
            <w:fldChar w:fldCharType="begin"/>
          </w:r>
          <w:r>
            <w:instrText xml:space="preserve"> HYPERLINK \l "_bookmark22" </w:instrText>
          </w:r>
          <w:r>
            <w:fldChar w:fldCharType="separate"/>
          </w:r>
          <w:r>
            <w:t>（四）强化科技支撑，提高防灾水</w:t>
          </w:r>
          <w:r>
            <w:rPr>
              <w:spacing w:val="-10"/>
            </w:rPr>
            <w:t>平</w:t>
          </w:r>
          <w:r>
            <w:rPr>
              <w:rFonts w:ascii="Times New Roman" w:eastAsia="Times New Roman"/>
            </w:rPr>
            <w:tab/>
          </w:r>
          <w:r>
            <w:rPr>
              <w:spacing w:val="-5"/>
            </w:rPr>
            <w:t>16</w:t>
          </w:r>
          <w:r>
            <w:rPr>
              <w:spacing w:val="-5"/>
            </w:rPr>
            <w:fldChar w:fldCharType="end"/>
          </w:r>
        </w:p>
        <w:p>
          <w:pPr>
            <w:pStyle w:val="7"/>
            <w:tabs>
              <w:tab w:val="right" w:leader="dot" w:pos="8458"/>
            </w:tabs>
          </w:pPr>
          <w:r>
            <w:fldChar w:fldCharType="begin"/>
          </w:r>
          <w:r>
            <w:instrText xml:space="preserve"> HYPERLINK \l "_bookmark23" </w:instrText>
          </w:r>
          <w:r>
            <w:fldChar w:fldCharType="separate"/>
          </w:r>
          <w:r>
            <w:t>（五）深化宣传教育，构建良好氛</w:t>
          </w:r>
          <w:r>
            <w:rPr>
              <w:spacing w:val="-10"/>
            </w:rPr>
            <w:t>围</w:t>
          </w:r>
          <w:r>
            <w:rPr>
              <w:rFonts w:ascii="Times New Roman" w:eastAsia="Times New Roman"/>
            </w:rPr>
            <w:tab/>
          </w:r>
          <w:r>
            <w:rPr>
              <w:spacing w:val="-5"/>
            </w:rPr>
            <w:t>16</w:t>
          </w:r>
          <w:r>
            <w:rPr>
              <w:spacing w:val="-5"/>
            </w:rPr>
            <w:fldChar w:fldCharType="end"/>
          </w:r>
        </w:p>
        <w:p>
          <w:pPr>
            <w:pStyle w:val="7"/>
            <w:tabs>
              <w:tab w:val="right" w:leader="dot" w:pos="8458"/>
            </w:tabs>
          </w:pPr>
          <w:r>
            <w:fldChar w:fldCharType="begin"/>
          </w:r>
          <w:r>
            <w:instrText xml:space="preserve"> HYPERLINK \l "_bookmark24" </w:instrText>
          </w:r>
          <w:r>
            <w:fldChar w:fldCharType="separate"/>
          </w:r>
          <w:r>
            <w:t>（六）建立奖惩制度，提高预警水</w:t>
          </w:r>
          <w:r>
            <w:rPr>
              <w:spacing w:val="-10"/>
            </w:rPr>
            <w:t>平</w:t>
          </w:r>
          <w:r>
            <w:rPr>
              <w:rFonts w:ascii="Times New Roman" w:eastAsia="Times New Roman"/>
            </w:rPr>
            <w:tab/>
          </w:r>
          <w:r>
            <w:rPr>
              <w:spacing w:val="-5"/>
            </w:rPr>
            <w:t>17</w:t>
          </w:r>
          <w:r>
            <w:rPr>
              <w:spacing w:val="-5"/>
            </w:rPr>
            <w:fldChar w:fldCharType="end"/>
          </w:r>
        </w:p>
        <w:p>
          <w:pPr>
            <w:pStyle w:val="6"/>
            <w:tabs>
              <w:tab w:val="right" w:leader="dot" w:pos="8458"/>
            </w:tabs>
          </w:pPr>
          <w:r>
            <w:fldChar w:fldCharType="begin"/>
          </w:r>
          <w:r>
            <w:instrText xml:space="preserve"> HYPERLINK \l "_bookmark25" </w:instrText>
          </w:r>
          <w:r>
            <w:fldChar w:fldCharType="separate"/>
          </w:r>
          <w:r>
            <w:t>七、附</w:t>
          </w:r>
          <w:r>
            <w:rPr>
              <w:spacing w:val="-10"/>
            </w:rPr>
            <w:t>则</w:t>
          </w:r>
          <w:r>
            <w:rPr>
              <w:rFonts w:ascii="Times New Roman" w:eastAsia="Times New Roman"/>
              <w:b w:val="0"/>
            </w:rPr>
            <w:tab/>
          </w:r>
          <w:r>
            <w:rPr>
              <w:spacing w:val="-5"/>
            </w:rPr>
            <w:t>18</w:t>
          </w:r>
          <w:r>
            <w:rPr>
              <w:spacing w:val="-5"/>
            </w:rPr>
            <w:fldChar w:fldCharType="end"/>
          </w:r>
        </w:p>
      </w:sdtContent>
    </w:sdt>
    <w:p>
      <w:pPr>
        <w:spacing w:after="0"/>
        <w:sectPr>
          <w:footerReference r:id="rId3" w:type="default"/>
          <w:pgSz w:w="11910" w:h="16840"/>
          <w:pgMar w:top="1500" w:right="1400" w:bottom="1220" w:left="1640" w:header="0" w:footer="1030" w:gutter="0"/>
          <w:pgNumType w:start="1"/>
        </w:sectPr>
      </w:pPr>
    </w:p>
    <w:p>
      <w:pPr>
        <w:pStyle w:val="5"/>
        <w:ind w:left="0"/>
        <w:rPr>
          <w:rFonts w:ascii="Microsoft JhengHei"/>
          <w:b/>
          <w:sz w:val="26"/>
        </w:rPr>
      </w:pPr>
    </w:p>
    <w:p>
      <w:pPr>
        <w:pStyle w:val="4"/>
        <w:spacing w:line="240" w:lineRule="auto"/>
        <w:ind w:left="160"/>
      </w:pPr>
      <w:r>
        <w:rPr>
          <w:spacing w:val="-4"/>
        </w:rPr>
        <w:t>附表：</w:t>
      </w:r>
    </w:p>
    <w:p>
      <w:pPr>
        <w:pStyle w:val="12"/>
        <w:numPr>
          <w:ilvl w:val="0"/>
          <w:numId w:val="1"/>
        </w:numPr>
        <w:tabs>
          <w:tab w:val="left" w:pos="642"/>
        </w:tabs>
        <w:spacing w:before="148" w:after="0" w:line="240" w:lineRule="auto"/>
        <w:ind w:left="641" w:right="0" w:hanging="242"/>
        <w:jc w:val="left"/>
        <w:rPr>
          <w:sz w:val="24"/>
        </w:rPr>
      </w:pPr>
      <w:r>
        <w:rPr>
          <w:spacing w:val="-1"/>
          <w:sz w:val="24"/>
        </w:rPr>
        <w:t>郑州市二七区地质灾害隐患点一览表；</w:t>
      </w:r>
    </w:p>
    <w:p>
      <w:pPr>
        <w:pStyle w:val="5"/>
        <w:spacing w:before="11"/>
        <w:ind w:left="0"/>
        <w:rPr>
          <w:sz w:val="21"/>
        </w:rPr>
      </w:pPr>
    </w:p>
    <w:p>
      <w:pPr>
        <w:pStyle w:val="12"/>
        <w:numPr>
          <w:ilvl w:val="0"/>
          <w:numId w:val="1"/>
        </w:numPr>
        <w:tabs>
          <w:tab w:val="left" w:pos="642"/>
        </w:tabs>
        <w:spacing w:before="0" w:after="0" w:line="240" w:lineRule="auto"/>
        <w:ind w:left="641" w:right="0" w:hanging="242"/>
        <w:jc w:val="left"/>
        <w:rPr>
          <w:sz w:val="24"/>
        </w:rPr>
      </w:pPr>
      <w:r>
        <w:rPr>
          <w:spacing w:val="-1"/>
          <w:sz w:val="24"/>
        </w:rPr>
        <w:t>郑州市二七区地质灾害易发分区表；</w:t>
      </w:r>
    </w:p>
    <w:p>
      <w:pPr>
        <w:pStyle w:val="5"/>
        <w:spacing w:before="12"/>
        <w:ind w:left="0"/>
        <w:rPr>
          <w:sz w:val="21"/>
        </w:rPr>
      </w:pPr>
    </w:p>
    <w:p>
      <w:pPr>
        <w:pStyle w:val="12"/>
        <w:numPr>
          <w:ilvl w:val="0"/>
          <w:numId w:val="1"/>
        </w:numPr>
        <w:tabs>
          <w:tab w:val="left" w:pos="642"/>
        </w:tabs>
        <w:spacing w:before="0" w:after="0" w:line="240" w:lineRule="auto"/>
        <w:ind w:left="641" w:right="0" w:hanging="242"/>
        <w:jc w:val="left"/>
        <w:rPr>
          <w:sz w:val="24"/>
        </w:rPr>
      </w:pPr>
      <w:r>
        <w:rPr>
          <w:spacing w:val="-1"/>
          <w:sz w:val="24"/>
        </w:rPr>
        <w:t>郑州市二七区地质灾害防治规划分区表；</w:t>
      </w:r>
    </w:p>
    <w:p>
      <w:pPr>
        <w:pStyle w:val="5"/>
        <w:spacing w:before="11"/>
        <w:ind w:left="0"/>
        <w:rPr>
          <w:sz w:val="21"/>
        </w:rPr>
      </w:pPr>
    </w:p>
    <w:p>
      <w:pPr>
        <w:pStyle w:val="12"/>
        <w:numPr>
          <w:ilvl w:val="0"/>
          <w:numId w:val="1"/>
        </w:numPr>
        <w:tabs>
          <w:tab w:val="left" w:pos="642"/>
        </w:tabs>
        <w:spacing w:before="0" w:after="0" w:line="240" w:lineRule="auto"/>
        <w:ind w:left="641" w:right="0" w:hanging="242"/>
        <w:jc w:val="left"/>
        <w:rPr>
          <w:sz w:val="24"/>
        </w:rPr>
      </w:pPr>
      <w:r>
        <w:rPr>
          <w:spacing w:val="-1"/>
          <w:sz w:val="24"/>
        </w:rPr>
        <w:t>郑州市二七区地质灾害防治工程一览表。</w:t>
      </w:r>
    </w:p>
    <w:p>
      <w:pPr>
        <w:pStyle w:val="5"/>
        <w:spacing w:before="11"/>
        <w:ind w:left="0"/>
        <w:rPr>
          <w:sz w:val="33"/>
        </w:rPr>
      </w:pPr>
    </w:p>
    <w:p>
      <w:pPr>
        <w:pStyle w:val="4"/>
        <w:spacing w:before="1" w:line="240" w:lineRule="auto"/>
        <w:ind w:left="160"/>
      </w:pPr>
      <w:r>
        <w:rPr>
          <w:spacing w:val="-4"/>
        </w:rPr>
        <w:t>附图：</w:t>
      </w:r>
    </w:p>
    <w:p>
      <w:pPr>
        <w:pStyle w:val="12"/>
        <w:numPr>
          <w:ilvl w:val="0"/>
          <w:numId w:val="2"/>
        </w:numPr>
        <w:tabs>
          <w:tab w:val="left" w:pos="642"/>
        </w:tabs>
        <w:spacing w:before="148" w:after="0" w:line="240" w:lineRule="auto"/>
        <w:ind w:left="641" w:right="0" w:hanging="242"/>
        <w:jc w:val="left"/>
        <w:rPr>
          <w:sz w:val="24"/>
        </w:rPr>
      </w:pPr>
      <w:r>
        <w:rPr>
          <w:sz w:val="24"/>
        </w:rPr>
        <w:t>郑州市二七区地质灾害分布与易发分区图</w:t>
      </w:r>
      <w:r>
        <w:rPr>
          <w:spacing w:val="-2"/>
          <w:sz w:val="24"/>
        </w:rPr>
        <w:t>（1:25000）；</w:t>
      </w:r>
    </w:p>
    <w:p>
      <w:pPr>
        <w:pStyle w:val="5"/>
        <w:spacing w:before="11"/>
        <w:ind w:left="0"/>
        <w:rPr>
          <w:sz w:val="21"/>
        </w:rPr>
      </w:pPr>
    </w:p>
    <w:p>
      <w:pPr>
        <w:pStyle w:val="12"/>
        <w:numPr>
          <w:ilvl w:val="0"/>
          <w:numId w:val="2"/>
        </w:numPr>
        <w:tabs>
          <w:tab w:val="left" w:pos="642"/>
        </w:tabs>
        <w:spacing w:before="0" w:after="0" w:line="240" w:lineRule="auto"/>
        <w:ind w:left="641" w:right="0" w:hanging="242"/>
        <w:jc w:val="left"/>
        <w:rPr>
          <w:sz w:val="24"/>
        </w:rPr>
      </w:pPr>
      <w:r>
        <w:rPr>
          <w:sz w:val="24"/>
        </w:rPr>
        <w:t>郑州市二七区地质灾害防治规划分区图（1:25000）</w:t>
      </w:r>
      <w:r>
        <w:rPr>
          <w:spacing w:val="-10"/>
          <w:sz w:val="24"/>
        </w:rPr>
        <w:t>。</w:t>
      </w:r>
    </w:p>
    <w:p>
      <w:pPr>
        <w:spacing w:after="0" w:line="240" w:lineRule="auto"/>
        <w:jc w:val="left"/>
        <w:rPr>
          <w:sz w:val="24"/>
        </w:rPr>
        <w:sectPr>
          <w:pgSz w:w="11910" w:h="16840"/>
          <w:pgMar w:top="1920" w:right="1400" w:bottom="1220" w:left="1640" w:header="0" w:footer="1030" w:gutter="0"/>
        </w:sectPr>
      </w:pPr>
    </w:p>
    <w:p>
      <w:pPr>
        <w:pStyle w:val="2"/>
        <w:ind w:left="0" w:right="80"/>
        <w:jc w:val="center"/>
      </w:pPr>
      <w:bookmarkStart w:id="0" w:name="_bookmark0"/>
      <w:bookmarkEnd w:id="0"/>
      <w:r>
        <w:rPr>
          <w:spacing w:val="22"/>
        </w:rPr>
        <w:t>总 则</w:t>
      </w:r>
    </w:p>
    <w:p>
      <w:pPr>
        <w:pStyle w:val="5"/>
        <w:spacing w:before="7"/>
        <w:ind w:left="0"/>
        <w:rPr>
          <w:rFonts w:ascii="Microsoft JhengHei"/>
          <w:b/>
          <w:sz w:val="19"/>
        </w:rPr>
      </w:pPr>
    </w:p>
    <w:p>
      <w:pPr>
        <w:pStyle w:val="5"/>
        <w:spacing w:line="400" w:lineRule="auto"/>
        <w:ind w:right="396" w:firstLine="559"/>
        <w:jc w:val="both"/>
      </w:pPr>
      <w:r>
        <w:rPr>
          <w:spacing w:val="-7"/>
        </w:rPr>
        <w:t>郑州市二七区是河南省郑州市的中心城区之一，地处郑州市区中</w:t>
      </w:r>
      <w:r>
        <w:rPr>
          <w:spacing w:val="-5"/>
        </w:rPr>
        <w:t xml:space="preserve">心偏西南，地理坐标北纬 </w:t>
      </w:r>
      <w:r>
        <w:rPr>
          <w:spacing w:val="-2"/>
        </w:rPr>
        <w:t>34°36′14″</w:t>
      </w:r>
      <w:r>
        <w:rPr>
          <w:spacing w:val="-2"/>
          <w:position w:val="-7"/>
        </w:rPr>
        <w:t>~</w:t>
      </w:r>
      <w:r>
        <w:rPr>
          <w:spacing w:val="-2"/>
        </w:rPr>
        <w:t>34°46′00</w:t>
      </w:r>
      <w:r>
        <w:rPr>
          <w:spacing w:val="-8"/>
        </w:rPr>
        <w:t xml:space="preserve">″，东经 </w:t>
      </w:r>
      <w:r>
        <w:rPr>
          <w:spacing w:val="-4"/>
        </w:rPr>
        <w:t>113°</w:t>
      </w:r>
    </w:p>
    <w:p>
      <w:pPr>
        <w:pStyle w:val="5"/>
        <w:spacing w:line="172" w:lineRule="auto"/>
        <w:jc w:val="both"/>
      </w:pPr>
      <w:r>
        <w:rPr>
          <w:spacing w:val="-2"/>
        </w:rPr>
        <w:t>29′43″</w:t>
      </w:r>
      <w:r>
        <w:rPr>
          <w:spacing w:val="-2"/>
          <w:position w:val="-7"/>
        </w:rPr>
        <w:t>~</w:t>
      </w:r>
      <w:r>
        <w:rPr>
          <w:spacing w:val="-2"/>
        </w:rPr>
        <w:t>113°40′20</w:t>
      </w:r>
      <w:r>
        <w:rPr>
          <w:spacing w:val="-6"/>
        </w:rPr>
        <w:t xml:space="preserve">″，辖区总面积 </w:t>
      </w:r>
      <w:r>
        <w:rPr>
          <w:spacing w:val="-2"/>
        </w:rPr>
        <w:t>154.96</w:t>
      </w:r>
      <w:r>
        <w:rPr>
          <w:spacing w:val="-9"/>
        </w:rPr>
        <w:t xml:space="preserve"> 平方千米，其中城区</w:t>
      </w:r>
    </w:p>
    <w:p>
      <w:pPr>
        <w:pStyle w:val="5"/>
        <w:spacing w:before="183"/>
        <w:jc w:val="both"/>
      </w:pPr>
      <w:r>
        <w:rPr>
          <w:spacing w:val="-15"/>
        </w:rPr>
        <w:t xml:space="preserve">面积 </w:t>
      </w:r>
      <w:r>
        <w:rPr>
          <w:spacing w:val="-2"/>
        </w:rPr>
        <w:t>44.56</w:t>
      </w:r>
      <w:r>
        <w:rPr>
          <w:spacing w:val="-11"/>
        </w:rPr>
        <w:t xml:space="preserve"> 平方千米。全区常住人口 </w:t>
      </w:r>
      <w:r>
        <w:rPr>
          <w:spacing w:val="-2"/>
        </w:rPr>
        <w:t>106</w:t>
      </w:r>
      <w:r>
        <w:rPr>
          <w:spacing w:val="-12"/>
        </w:rPr>
        <w:t xml:space="preserve"> 万人，</w:t>
      </w:r>
      <w:r>
        <w:rPr>
          <w:spacing w:val="-2"/>
        </w:rPr>
        <w:t>2020</w:t>
      </w:r>
      <w:r>
        <w:rPr>
          <w:spacing w:val="-10"/>
        </w:rPr>
        <w:t xml:space="preserve"> 年全年地区生</w:t>
      </w:r>
    </w:p>
    <w:p>
      <w:pPr>
        <w:pStyle w:val="5"/>
        <w:spacing w:before="241"/>
        <w:jc w:val="both"/>
      </w:pPr>
      <w:r>
        <w:rPr>
          <w:spacing w:val="-19"/>
        </w:rPr>
        <w:t xml:space="preserve">产总值 </w:t>
      </w:r>
      <w:r>
        <w:rPr>
          <w:spacing w:val="-2"/>
        </w:rPr>
        <w:t>760.2</w:t>
      </w:r>
      <w:r>
        <w:rPr>
          <w:spacing w:val="-21"/>
        </w:rPr>
        <w:t xml:space="preserve"> 亿元。</w:t>
      </w:r>
    </w:p>
    <w:p>
      <w:pPr>
        <w:pStyle w:val="5"/>
        <w:spacing w:before="242" w:line="400" w:lineRule="auto"/>
        <w:ind w:right="393" w:firstLine="559"/>
        <w:jc w:val="both"/>
      </w:pPr>
      <w:r>
        <w:rPr>
          <w:spacing w:val="-7"/>
        </w:rPr>
        <w:t>为科学有效地做好郑州市二七区地质灾害防治工作，最大限度地</w:t>
      </w:r>
      <w:r>
        <w:rPr>
          <w:spacing w:val="-6"/>
        </w:rPr>
        <w:t>减少或避免地质灾害给人民群众生命财产造成的损失，促进国民经济</w:t>
      </w:r>
      <w:r>
        <w:rPr>
          <w:spacing w:val="-4"/>
        </w:rPr>
        <w:t>可持续发展，结合郑州市二七区发展实际，编制《郑州市二七区地质</w:t>
      </w:r>
      <w:r>
        <w:rPr>
          <w:spacing w:val="-18"/>
        </w:rPr>
        <w:t>灾害防治“十四五”规划</w:t>
      </w:r>
      <w:r>
        <w:rPr>
          <w:spacing w:val="-2"/>
        </w:rPr>
        <w:t>（2021—2025</w:t>
      </w:r>
      <w:r>
        <w:rPr>
          <w:spacing w:val="-16"/>
        </w:rPr>
        <w:t xml:space="preserve"> 年</w:t>
      </w:r>
      <w:r>
        <w:rPr>
          <w:spacing w:val="-51"/>
        </w:rPr>
        <w:t>）</w:t>
      </w:r>
      <w:r>
        <w:rPr>
          <w:spacing w:val="-101"/>
        </w:rPr>
        <w:t>》</w:t>
      </w:r>
      <w:r>
        <w:rPr>
          <w:spacing w:val="-2"/>
        </w:rPr>
        <w:t>（</w:t>
      </w:r>
      <w:r>
        <w:rPr>
          <w:spacing w:val="-16"/>
        </w:rPr>
        <w:t>以下简称《规划》</w:t>
      </w:r>
      <w:r>
        <w:rPr>
          <w:spacing w:val="-51"/>
        </w:rPr>
        <w:t>）</w:t>
      </w:r>
      <w:r>
        <w:rPr>
          <w:spacing w:val="-2"/>
        </w:rPr>
        <w:t>。</w:t>
      </w:r>
      <w:r>
        <w:rPr>
          <w:spacing w:val="-4"/>
        </w:rPr>
        <w:t>本《规划》是郑州市二七区“十四五”规划体系的重点专项之一，是</w:t>
      </w:r>
      <w:r>
        <w:rPr>
          <w:spacing w:val="-2"/>
        </w:rPr>
        <w:t>地质灾害防治工作的指导性文件和重要依据。</w:t>
      </w:r>
    </w:p>
    <w:p>
      <w:pPr>
        <w:pStyle w:val="5"/>
        <w:spacing w:before="6" w:line="400" w:lineRule="auto"/>
        <w:ind w:right="398" w:firstLine="559"/>
        <w:jc w:val="both"/>
      </w:pPr>
      <w:r>
        <w:rPr>
          <w:spacing w:val="-4"/>
        </w:rPr>
        <w:t>编制本《规划》的主要依据有：《地质灾害防治条例》（国务院</w:t>
      </w:r>
      <w:r>
        <w:rPr>
          <w:w w:val="95"/>
        </w:rPr>
        <w:t>令第 394 号）、《国务院关于加强地质灾害防治工作的决定》、《河</w:t>
      </w:r>
      <w:r>
        <w:rPr>
          <w:spacing w:val="-23"/>
        </w:rPr>
        <w:t>南省地质环境保护条例》、《河南省地质灾害防治“十四五”规划》、</w:t>
      </w:r>
    </w:p>
    <w:p>
      <w:pPr>
        <w:pStyle w:val="5"/>
        <w:spacing w:before="3" w:line="400" w:lineRule="auto"/>
        <w:ind w:right="396"/>
        <w:jc w:val="both"/>
      </w:pPr>
      <w:r>
        <w:rPr>
          <w:spacing w:val="-6"/>
        </w:rPr>
        <w:t>《郑州市地质灾害防治规划（2016—2025 年）</w:t>
      </w:r>
      <w:r>
        <w:rPr>
          <w:spacing w:val="-14"/>
        </w:rPr>
        <w:t>》、《河南省自然资源</w:t>
      </w:r>
      <w:r>
        <w:rPr>
          <w:spacing w:val="-4"/>
        </w:rPr>
        <w:t>厅关于做好地质灾害防治“十四五”规划编制工作的通知》、郑州市</w:t>
      </w:r>
      <w:r>
        <w:rPr>
          <w:spacing w:val="-2"/>
        </w:rPr>
        <w:t>和二七区“十四五”国民经济发展规划等法律法规和规划文件。</w:t>
      </w:r>
    </w:p>
    <w:p>
      <w:pPr>
        <w:pStyle w:val="5"/>
        <w:spacing w:before="3" w:line="400" w:lineRule="auto"/>
        <w:ind w:right="395" w:firstLine="559"/>
        <w:jc w:val="both"/>
      </w:pPr>
      <w:r>
        <w:rPr>
          <w:spacing w:val="-13"/>
        </w:rPr>
        <w:t>《规划》所指的地质灾害包括自然因素或人为活动引发的危害人</w:t>
      </w:r>
      <w:r>
        <w:rPr>
          <w:spacing w:val="-4"/>
        </w:rPr>
        <w:t>民生命和财产安全的崩塌、滑坡、泥石流、地面塌陷、地裂缝、地面</w:t>
      </w:r>
      <w:r>
        <w:rPr>
          <w:spacing w:val="-2"/>
        </w:rPr>
        <w:t>沉降等与地质作用有关的灾害。</w:t>
      </w:r>
    </w:p>
    <w:p>
      <w:pPr>
        <w:pStyle w:val="5"/>
        <w:spacing w:before="3" w:line="400" w:lineRule="auto"/>
        <w:ind w:right="395" w:firstLine="559"/>
        <w:jc w:val="both"/>
      </w:pPr>
      <w:r>
        <w:rPr>
          <w:spacing w:val="-4"/>
        </w:rPr>
        <w:t>《规划》适用范围为郑州市二七区所辖行政区域。本《规划》基</w:t>
      </w:r>
      <w:r>
        <w:rPr>
          <w:spacing w:val="-8"/>
        </w:rPr>
        <w:t xml:space="preserve">准年为 </w:t>
      </w:r>
      <w:r>
        <w:t>2020</w:t>
      </w:r>
      <w:r>
        <w:rPr>
          <w:spacing w:val="-9"/>
        </w:rPr>
        <w:t xml:space="preserve"> 年，规划期为 </w:t>
      </w:r>
      <w:r>
        <w:t>2021—2025</w:t>
      </w:r>
      <w:r>
        <w:rPr>
          <w:spacing w:val="-11"/>
        </w:rPr>
        <w:t xml:space="preserve"> 年。</w:t>
      </w:r>
    </w:p>
    <w:p>
      <w:pPr>
        <w:spacing w:after="0" w:line="400" w:lineRule="auto"/>
        <w:jc w:val="both"/>
        <w:sectPr>
          <w:footerReference r:id="rId4" w:type="default"/>
          <w:pgSz w:w="11910" w:h="16840"/>
          <w:pgMar w:top="1500" w:right="1400" w:bottom="1220" w:left="1640" w:header="0" w:footer="1030" w:gutter="0"/>
          <w:pgNumType w:start="1"/>
        </w:sectPr>
      </w:pPr>
    </w:p>
    <w:p>
      <w:pPr>
        <w:pStyle w:val="2"/>
      </w:pPr>
      <w:bookmarkStart w:id="1" w:name="_bookmark1"/>
      <w:bookmarkEnd w:id="1"/>
      <w:r>
        <w:rPr>
          <w:w w:val="95"/>
        </w:rPr>
        <w:t>一、地质灾害防治现状与形</w:t>
      </w:r>
      <w:r>
        <w:rPr>
          <w:spacing w:val="-10"/>
          <w:w w:val="95"/>
        </w:rPr>
        <w:t>势</w:t>
      </w:r>
    </w:p>
    <w:p>
      <w:pPr>
        <w:pStyle w:val="3"/>
        <w:spacing w:before="175"/>
      </w:pPr>
      <w:bookmarkStart w:id="2" w:name="_bookmark2"/>
      <w:bookmarkEnd w:id="2"/>
      <w:r>
        <w:t>（一）</w:t>
      </w:r>
      <w:r>
        <w:rPr>
          <w:spacing w:val="-2"/>
        </w:rPr>
        <w:t>地质灾害现状</w:t>
      </w:r>
    </w:p>
    <w:p>
      <w:pPr>
        <w:pStyle w:val="5"/>
        <w:spacing w:before="12"/>
        <w:ind w:left="0"/>
        <w:rPr>
          <w:rFonts w:ascii="Microsoft JhengHei"/>
          <w:b/>
          <w:sz w:val="16"/>
        </w:rPr>
      </w:pPr>
    </w:p>
    <w:p>
      <w:pPr>
        <w:pStyle w:val="5"/>
        <w:spacing w:line="417" w:lineRule="auto"/>
        <w:ind w:right="393" w:firstLine="559"/>
        <w:jc w:val="both"/>
      </w:pPr>
      <w:r>
        <w:rPr>
          <w:spacing w:val="-6"/>
        </w:rPr>
        <w:t>郑州市二七区地质构造条件较复杂，断裂构造发育，是郑州市区</w:t>
      </w:r>
      <w:r>
        <w:rPr>
          <w:spacing w:val="-4"/>
        </w:rPr>
        <w:t>地质灾害较为发育的地区之一。总体地势西南高东北低，西南部为黄土丘陵区，地势起伏，沟壑纵横，中部为冲洪积倾斜平原，东北部为平原区，地势较为平坦。现存的地质灾害隐患点主要分布在西南黄土</w:t>
      </w:r>
      <w:r>
        <w:rPr>
          <w:spacing w:val="-14"/>
        </w:rPr>
        <w:t xml:space="preserve">丘陵区。截至 </w:t>
      </w:r>
      <w:r>
        <w:rPr>
          <w:spacing w:val="-4"/>
        </w:rPr>
        <w:t>2021</w:t>
      </w:r>
      <w:r>
        <w:rPr>
          <w:spacing w:val="-48"/>
        </w:rPr>
        <w:t xml:space="preserve"> 年 </w:t>
      </w:r>
      <w:r>
        <w:rPr>
          <w:spacing w:val="-4"/>
        </w:rPr>
        <w:t>9</w:t>
      </w:r>
      <w:r>
        <w:rPr>
          <w:spacing w:val="-17"/>
        </w:rPr>
        <w:t xml:space="preserve"> 月，全区查明各类地质灾害隐患点 </w:t>
      </w:r>
      <w:r>
        <w:rPr>
          <w:spacing w:val="-4"/>
        </w:rPr>
        <w:t>11</w:t>
      </w:r>
      <w:r>
        <w:rPr>
          <w:spacing w:val="-22"/>
        </w:rPr>
        <w:t xml:space="preserve"> 处，包</w:t>
      </w:r>
    </w:p>
    <w:p>
      <w:pPr>
        <w:pStyle w:val="5"/>
        <w:spacing w:line="417" w:lineRule="auto"/>
        <w:ind w:right="396"/>
        <w:jc w:val="both"/>
      </w:pPr>
      <w:r>
        <w:rPr>
          <w:w w:val="95"/>
        </w:rPr>
        <w:t>含原地灾灾害隐患</w:t>
      </w:r>
      <w:r>
        <w:rPr>
          <w:spacing w:val="-8"/>
          <w:w w:val="95"/>
        </w:rPr>
        <w:t xml:space="preserve">点 </w:t>
      </w:r>
      <w:r>
        <w:rPr>
          <w:w w:val="95"/>
        </w:rPr>
        <w:t>5</w:t>
      </w:r>
      <w:r>
        <w:rPr>
          <w:spacing w:val="-7"/>
          <w:w w:val="95"/>
        </w:rPr>
        <w:t xml:space="preserve"> 处，</w:t>
      </w:r>
      <w:r>
        <w:rPr>
          <w:w w:val="95"/>
        </w:rPr>
        <w:t>新增</w:t>
      </w:r>
      <w:r>
        <w:rPr>
          <w:spacing w:val="-18"/>
          <w:w w:val="95"/>
        </w:rPr>
        <w:t xml:space="preserve"> </w:t>
      </w:r>
      <w:r>
        <w:rPr>
          <w:w w:val="95"/>
        </w:rPr>
        <w:t>6</w:t>
      </w:r>
      <w:r>
        <w:rPr>
          <w:spacing w:val="-7"/>
          <w:w w:val="95"/>
        </w:rPr>
        <w:t xml:space="preserve"> 处，</w:t>
      </w:r>
      <w:r>
        <w:rPr>
          <w:w w:val="95"/>
        </w:rPr>
        <w:t>威胁人数约</w:t>
      </w:r>
      <w:r>
        <w:rPr>
          <w:spacing w:val="-16"/>
          <w:w w:val="95"/>
        </w:rPr>
        <w:t xml:space="preserve"> </w:t>
      </w:r>
      <w:r>
        <w:rPr>
          <w:w w:val="95"/>
        </w:rPr>
        <w:t>278</w:t>
      </w:r>
      <w:r>
        <w:rPr>
          <w:spacing w:val="-5"/>
          <w:w w:val="95"/>
        </w:rPr>
        <w:t xml:space="preserve"> 人，威胁</w:t>
      </w:r>
      <w:r>
        <w:rPr>
          <w:w w:val="95"/>
        </w:rPr>
        <w:t>财产</w:t>
      </w:r>
      <w:r>
        <w:rPr>
          <w:spacing w:val="-5"/>
        </w:rPr>
        <w:t xml:space="preserve">总额约 </w:t>
      </w:r>
      <w:r>
        <w:t>219</w:t>
      </w:r>
      <w:r>
        <w:rPr>
          <w:spacing w:val="-7"/>
        </w:rPr>
        <w:t xml:space="preserve"> 万元</w:t>
      </w:r>
      <w:r>
        <w:t>（</w:t>
      </w:r>
      <w:r>
        <w:rPr>
          <w:spacing w:val="-4"/>
        </w:rPr>
        <w:t xml:space="preserve">详见附表 </w:t>
      </w:r>
      <w:r>
        <w:t>1）。详细情况分述如下：</w:t>
      </w:r>
    </w:p>
    <w:p>
      <w:pPr>
        <w:pStyle w:val="5"/>
        <w:spacing w:line="417" w:lineRule="auto"/>
        <w:ind w:right="392" w:firstLine="559"/>
        <w:jc w:val="both"/>
      </w:pPr>
      <w:r>
        <w:rPr>
          <w:w w:val="95"/>
        </w:rPr>
        <w:t>崩塌灾害隐患 9 处，分布在马寨镇的闫家咀社区、樱桃沟管委会</w:t>
      </w:r>
      <w:r>
        <w:rPr>
          <w:spacing w:val="-4"/>
        </w:rPr>
        <w:t>的大路西社区、桐树洼社区、西胡垌社区、袁河社区、三李社区以及</w:t>
      </w:r>
      <w:r>
        <w:rPr>
          <w:spacing w:val="-2"/>
        </w:rPr>
        <w:t>金水源筹备组的红花寺社区。规模和险情级别均为小型。</w:t>
      </w:r>
    </w:p>
    <w:p>
      <w:pPr>
        <w:pStyle w:val="5"/>
        <w:spacing w:line="417" w:lineRule="auto"/>
        <w:ind w:right="395" w:firstLine="559"/>
        <w:jc w:val="both"/>
      </w:pPr>
      <w:r>
        <w:rPr>
          <w:w w:val="95"/>
        </w:rPr>
        <w:t>滑坡灾害隐患点 1 处，位于侯寨乡全垌社区，规模和险情级别均</w:t>
      </w:r>
      <w:r>
        <w:rPr>
          <w:spacing w:val="-4"/>
        </w:rPr>
        <w:t>为小型。</w:t>
      </w:r>
    </w:p>
    <w:p>
      <w:pPr>
        <w:pStyle w:val="5"/>
        <w:spacing w:line="417" w:lineRule="auto"/>
        <w:ind w:right="397" w:firstLine="559"/>
        <w:jc w:val="both"/>
      </w:pPr>
      <w:r>
        <w:rPr>
          <w:w w:val="95"/>
        </w:rPr>
        <w:t>地裂缝灾害隐患点 1 处，位于樱桃沟管委会的桐树洼社区，规模</w:t>
      </w:r>
      <w:r>
        <w:rPr>
          <w:spacing w:val="-2"/>
        </w:rPr>
        <w:t>为小型，险情级别为中型。</w:t>
      </w:r>
    </w:p>
    <w:p>
      <w:pPr>
        <w:pStyle w:val="3"/>
        <w:spacing w:before="4"/>
      </w:pPr>
      <w:bookmarkStart w:id="3" w:name="_bookmark3"/>
      <w:bookmarkEnd w:id="3"/>
      <w:r>
        <w:t>（二）</w:t>
      </w:r>
      <w:r>
        <w:rPr>
          <w:spacing w:val="56"/>
          <w:w w:val="150"/>
        </w:rPr>
        <w:t xml:space="preserve"> </w:t>
      </w:r>
      <w:r>
        <w:rPr>
          <w:spacing w:val="-1"/>
        </w:rPr>
        <w:t>“十三五”期间地质灾害防治工作成效</w:t>
      </w:r>
    </w:p>
    <w:p>
      <w:pPr>
        <w:pStyle w:val="4"/>
        <w:spacing w:before="214" w:line="240" w:lineRule="auto"/>
        <w:ind w:left="1002"/>
      </w:pPr>
      <w:r>
        <w:rPr>
          <w:w w:val="95"/>
        </w:rPr>
        <w:t>1、地质灾害防治工作成</w:t>
      </w:r>
      <w:r>
        <w:rPr>
          <w:spacing w:val="-10"/>
          <w:w w:val="95"/>
        </w:rPr>
        <w:t>效</w:t>
      </w:r>
    </w:p>
    <w:p>
      <w:pPr>
        <w:pStyle w:val="5"/>
        <w:spacing w:before="202" w:line="417" w:lineRule="auto"/>
        <w:ind w:right="395" w:firstLine="698"/>
        <w:jc w:val="both"/>
      </w:pPr>
      <w:r>
        <w:rPr>
          <w:spacing w:val="-2"/>
        </w:rPr>
        <w:t>“十三五”期间，通过成立地质灾害应急防治指挥部、编制地</w:t>
      </w:r>
      <w:r>
        <w:rPr>
          <w:spacing w:val="-4"/>
        </w:rPr>
        <w:t>质灾害应急预案和年度地质灾害防治方案、地质灾害治理、矿山地质</w:t>
      </w:r>
      <w:r>
        <w:rPr>
          <w:spacing w:val="-10"/>
        </w:rPr>
        <w:t>环境恢复与综合治理工程、地质灾害应急避险及应急处置工作等一系</w:t>
      </w:r>
    </w:p>
    <w:p>
      <w:pPr>
        <w:spacing w:after="0" w:line="417" w:lineRule="auto"/>
        <w:jc w:val="both"/>
        <w:sectPr>
          <w:pgSz w:w="11910" w:h="16840"/>
          <w:pgMar w:top="1620" w:right="1400" w:bottom="1220" w:left="1640" w:header="0" w:footer="1030" w:gutter="0"/>
        </w:sectPr>
      </w:pPr>
    </w:p>
    <w:p>
      <w:pPr>
        <w:pStyle w:val="5"/>
        <w:spacing w:before="34"/>
      </w:pPr>
      <w:r>
        <w:rPr>
          <w:spacing w:val="-4"/>
        </w:rPr>
        <w:t xml:space="preserve">列防治措施的开展，相比上一轮规划备案的 </w:t>
      </w:r>
      <w:r>
        <w:rPr>
          <w:spacing w:val="-2"/>
        </w:rPr>
        <w:t>13</w:t>
      </w:r>
      <w:r>
        <w:rPr>
          <w:spacing w:val="-9"/>
        </w:rPr>
        <w:t xml:space="preserve"> 个地灾隐患点，已经</w:t>
      </w:r>
    </w:p>
    <w:p>
      <w:pPr>
        <w:pStyle w:val="5"/>
        <w:spacing w:before="9"/>
        <w:ind w:left="0"/>
        <w:rPr>
          <w:sz w:val="20"/>
        </w:rPr>
      </w:pPr>
    </w:p>
    <w:p>
      <w:pPr>
        <w:pStyle w:val="5"/>
        <w:spacing w:before="1"/>
      </w:pPr>
      <w:r>
        <w:rPr>
          <w:spacing w:val="-20"/>
        </w:rPr>
        <w:t xml:space="preserve">消除了 </w:t>
      </w:r>
      <w:r>
        <w:rPr>
          <w:spacing w:val="-6"/>
        </w:rPr>
        <w:t>8</w:t>
      </w:r>
      <w:r>
        <w:rPr>
          <w:spacing w:val="-17"/>
        </w:rPr>
        <w:t xml:space="preserve"> 个地灾隐患点，其中排危除险 </w:t>
      </w:r>
      <w:r>
        <w:rPr>
          <w:spacing w:val="-6"/>
        </w:rPr>
        <w:t>5</w:t>
      </w:r>
      <w:r>
        <w:rPr>
          <w:spacing w:val="-19"/>
        </w:rPr>
        <w:t xml:space="preserve"> 处、避险移民搬迁 </w:t>
      </w:r>
      <w:r>
        <w:rPr>
          <w:spacing w:val="-6"/>
        </w:rPr>
        <w:t>3</w:t>
      </w:r>
      <w:r>
        <w:rPr>
          <w:spacing w:val="-22"/>
        </w:rPr>
        <w:t xml:space="preserve"> 处，共</w:t>
      </w:r>
    </w:p>
    <w:p>
      <w:pPr>
        <w:pStyle w:val="5"/>
        <w:spacing w:before="8"/>
        <w:ind w:left="0"/>
        <w:rPr>
          <w:sz w:val="20"/>
        </w:rPr>
      </w:pPr>
    </w:p>
    <w:p>
      <w:pPr>
        <w:pStyle w:val="5"/>
        <w:spacing w:before="1"/>
      </w:pPr>
      <w:r>
        <w:rPr>
          <w:spacing w:val="-8"/>
        </w:rPr>
        <w:t xml:space="preserve">解除受地质灾害威胁人口 </w:t>
      </w:r>
      <w:r>
        <w:rPr>
          <w:spacing w:val="-2"/>
        </w:rPr>
        <w:t>482</w:t>
      </w:r>
      <w:r>
        <w:rPr>
          <w:spacing w:val="-26"/>
        </w:rPr>
        <w:t xml:space="preserve"> 人。</w:t>
      </w:r>
    </w:p>
    <w:p>
      <w:pPr>
        <w:pStyle w:val="5"/>
        <w:spacing w:before="8"/>
        <w:ind w:left="0"/>
        <w:rPr>
          <w:sz w:val="20"/>
        </w:rPr>
      </w:pPr>
    </w:p>
    <w:p>
      <w:pPr>
        <w:pStyle w:val="5"/>
        <w:spacing w:before="1"/>
        <w:ind w:left="719"/>
      </w:pPr>
      <w:r>
        <w:rPr>
          <w:spacing w:val="-3"/>
        </w:rPr>
        <w:t>工作成效具体体现在以下几个方面：</w:t>
      </w:r>
    </w:p>
    <w:p>
      <w:pPr>
        <w:pStyle w:val="5"/>
        <w:spacing w:before="8"/>
        <w:ind w:left="0"/>
        <w:rPr>
          <w:sz w:val="20"/>
        </w:rPr>
      </w:pPr>
    </w:p>
    <w:p>
      <w:pPr>
        <w:pStyle w:val="12"/>
        <w:numPr>
          <w:ilvl w:val="1"/>
          <w:numId w:val="2"/>
        </w:numPr>
        <w:tabs>
          <w:tab w:val="left" w:pos="1343"/>
        </w:tabs>
        <w:spacing w:before="0" w:after="0" w:line="240" w:lineRule="auto"/>
        <w:ind w:left="1342" w:right="0" w:hanging="703"/>
        <w:jc w:val="left"/>
        <w:rPr>
          <w:sz w:val="28"/>
        </w:rPr>
      </w:pPr>
      <w:r>
        <w:rPr>
          <w:spacing w:val="-3"/>
          <w:sz w:val="28"/>
        </w:rPr>
        <w:t>地质灾害防治组织管理体系基本建立</w:t>
      </w:r>
    </w:p>
    <w:p>
      <w:pPr>
        <w:pStyle w:val="5"/>
        <w:spacing w:before="9"/>
        <w:ind w:left="0"/>
        <w:rPr>
          <w:sz w:val="20"/>
        </w:rPr>
      </w:pPr>
    </w:p>
    <w:p>
      <w:pPr>
        <w:pStyle w:val="5"/>
        <w:spacing w:line="417" w:lineRule="auto"/>
        <w:ind w:right="398" w:firstLine="559"/>
        <w:jc w:val="both"/>
      </w:pPr>
      <w:r>
        <w:rPr>
          <w:spacing w:val="-4"/>
        </w:rPr>
        <w:t>一是认真履行地质灾害防治监管职能，建立完善逐级负责制，确保防治责任和措施层层落到实处，对年度防治工作做到有的放矢。二是针对每个地质灾害隐患点编制防灾预案，落实各项防灾措施，为地</w:t>
      </w:r>
      <w:r>
        <w:rPr>
          <w:spacing w:val="-8"/>
        </w:rPr>
        <w:t>质灾害的应急处置提供了有力的保障。三是严格实行建设项目地质灾</w:t>
      </w:r>
      <w:r>
        <w:rPr>
          <w:spacing w:val="-2"/>
        </w:rPr>
        <w:t>害危险性评估制度。</w:t>
      </w:r>
    </w:p>
    <w:p>
      <w:pPr>
        <w:pStyle w:val="12"/>
        <w:numPr>
          <w:ilvl w:val="1"/>
          <w:numId w:val="2"/>
        </w:numPr>
        <w:tabs>
          <w:tab w:val="left" w:pos="1343"/>
        </w:tabs>
        <w:spacing w:before="0" w:after="0" w:line="358" w:lineRule="exact"/>
        <w:ind w:left="1342" w:right="0" w:hanging="703"/>
        <w:jc w:val="left"/>
        <w:rPr>
          <w:sz w:val="28"/>
        </w:rPr>
      </w:pPr>
      <w:r>
        <w:rPr>
          <w:spacing w:val="-3"/>
          <w:sz w:val="28"/>
        </w:rPr>
        <w:t>群测群防体系工作日趋完善</w:t>
      </w:r>
    </w:p>
    <w:p>
      <w:pPr>
        <w:pStyle w:val="5"/>
        <w:spacing w:before="9"/>
        <w:ind w:left="0"/>
        <w:rPr>
          <w:sz w:val="20"/>
        </w:rPr>
      </w:pPr>
    </w:p>
    <w:p>
      <w:pPr>
        <w:pStyle w:val="5"/>
        <w:spacing w:before="1" w:line="417" w:lineRule="auto"/>
        <w:ind w:right="255" w:firstLine="559"/>
      </w:pPr>
      <w:r>
        <w:rPr>
          <w:spacing w:val="-8"/>
        </w:rPr>
        <w:t>初步建立地质灾害群测群防网络体系，对已发现的地质灾害隐患</w:t>
      </w:r>
      <w:r>
        <w:rPr>
          <w:spacing w:val="-2"/>
        </w:rPr>
        <w:t>点发放地质灾害防灾明白卡，落实监测责任人；开展群测群防工作，</w:t>
      </w:r>
      <w:r>
        <w:rPr>
          <w:spacing w:val="-9"/>
        </w:rPr>
        <w:t>对负责群测群防工作的各乡镇、村级防灾人员及监测员进行系统的培</w:t>
      </w:r>
      <w:r>
        <w:rPr>
          <w:spacing w:val="-2"/>
        </w:rPr>
        <w:t xml:space="preserve">训，设立警示牌 </w:t>
      </w:r>
      <w:r>
        <w:t>5</w:t>
      </w:r>
      <w:r>
        <w:rPr>
          <w:spacing w:val="-4"/>
        </w:rPr>
        <w:t xml:space="preserve"> 处。每年以 “</w:t>
      </w:r>
      <w:r>
        <w:t>4.22”地球日、“5.12”防灾减灾</w:t>
      </w:r>
      <w:r>
        <w:rPr>
          <w:spacing w:val="-2"/>
        </w:rPr>
        <w:t>日、“6.25”土地日等活动日为契机，向辖区群众大力宣传地质灾害防治及防灾避险知识；邀请技术单位为政府相关委局,镇、（办）管</w:t>
      </w:r>
      <w:r>
        <w:rPr>
          <w:spacing w:val="-5"/>
        </w:rPr>
        <w:t>委会、群测群防员等相关人员进行专业防灾避险培训，提高地质灾害</w:t>
      </w:r>
      <w:r>
        <w:rPr>
          <w:spacing w:val="-7"/>
        </w:rPr>
        <w:t>防治管理人员的技术水平和广大人民群众的防灾、避灾意识以及地质</w:t>
      </w:r>
      <w:r>
        <w:rPr>
          <w:spacing w:val="-2"/>
        </w:rPr>
        <w:t>灾害防治能力，为地质灾害的防治工作奠定了坚实的基础。</w:t>
      </w:r>
    </w:p>
    <w:p>
      <w:pPr>
        <w:pStyle w:val="12"/>
        <w:numPr>
          <w:ilvl w:val="1"/>
          <w:numId w:val="2"/>
        </w:numPr>
        <w:tabs>
          <w:tab w:val="left" w:pos="1343"/>
        </w:tabs>
        <w:spacing w:before="0" w:after="0" w:line="358" w:lineRule="exact"/>
        <w:ind w:left="1342" w:right="0" w:hanging="703"/>
        <w:jc w:val="left"/>
        <w:rPr>
          <w:sz w:val="28"/>
        </w:rPr>
      </w:pPr>
      <w:r>
        <w:rPr>
          <w:spacing w:val="-3"/>
          <w:sz w:val="28"/>
        </w:rPr>
        <w:t>地质灾害气象预警预报工作顺利开展</w:t>
      </w:r>
    </w:p>
    <w:p>
      <w:pPr>
        <w:pStyle w:val="5"/>
        <w:spacing w:before="8"/>
        <w:ind w:left="0"/>
        <w:rPr>
          <w:sz w:val="20"/>
        </w:rPr>
      </w:pPr>
    </w:p>
    <w:p>
      <w:pPr>
        <w:pStyle w:val="5"/>
        <w:ind w:left="719"/>
      </w:pPr>
      <w:r>
        <w:rPr>
          <w:spacing w:val="-7"/>
        </w:rPr>
        <w:t>按照地质灾害气象风险预警相关技术要求和规定执行，每年开展</w:t>
      </w:r>
    </w:p>
    <w:p>
      <w:pPr>
        <w:spacing w:after="0"/>
        <w:sectPr>
          <w:pgSz w:w="11910" w:h="16840"/>
          <w:pgMar w:top="1520" w:right="1400" w:bottom="1220" w:left="1640" w:header="0" w:footer="1030" w:gutter="0"/>
        </w:sectPr>
      </w:pPr>
    </w:p>
    <w:p>
      <w:pPr>
        <w:pStyle w:val="5"/>
        <w:spacing w:before="34" w:line="417" w:lineRule="auto"/>
        <w:ind w:right="395"/>
        <w:jc w:val="both"/>
      </w:pPr>
      <w:r>
        <w:rPr>
          <w:spacing w:val="-4"/>
        </w:rPr>
        <w:t>汛前排查、汛中巡查、汛后复查，并基于郑州市汛期地质灾害气象风险预警预报平台，将预警信息通过电视、网络、手机短信、电话等形式向公众发布，联合技术支撑单位对地质灾害隐患点加强监测，相关</w:t>
      </w:r>
      <w:r>
        <w:rPr>
          <w:spacing w:val="-2"/>
        </w:rPr>
        <w:t>部门各司其职，认真做好协调配合。</w:t>
      </w:r>
    </w:p>
    <w:p>
      <w:pPr>
        <w:pStyle w:val="4"/>
      </w:pPr>
      <w:r>
        <w:rPr>
          <w:w w:val="95"/>
        </w:rPr>
        <w:t>2、地质灾害防治工作存在的主要问</w:t>
      </w:r>
      <w:r>
        <w:rPr>
          <w:spacing w:val="-10"/>
          <w:w w:val="95"/>
        </w:rPr>
        <w:t>题</w:t>
      </w:r>
    </w:p>
    <w:p>
      <w:pPr>
        <w:pStyle w:val="5"/>
        <w:spacing w:before="202"/>
        <w:ind w:left="719"/>
      </w:pPr>
      <w:r>
        <w:rPr>
          <w:spacing w:val="-3"/>
        </w:rPr>
        <w:t>目前,我区在地质灾害防治工作中还存在一些问题，主要有：</w:t>
      </w:r>
    </w:p>
    <w:p>
      <w:pPr>
        <w:pStyle w:val="5"/>
        <w:spacing w:before="9"/>
        <w:ind w:left="0"/>
        <w:rPr>
          <w:sz w:val="20"/>
        </w:rPr>
      </w:pPr>
    </w:p>
    <w:p>
      <w:pPr>
        <w:pStyle w:val="12"/>
        <w:numPr>
          <w:ilvl w:val="0"/>
          <w:numId w:val="3"/>
        </w:numPr>
        <w:tabs>
          <w:tab w:val="left" w:pos="1422"/>
        </w:tabs>
        <w:spacing w:before="1" w:after="0" w:line="240" w:lineRule="auto"/>
        <w:ind w:left="1421" w:right="0" w:hanging="703"/>
        <w:jc w:val="left"/>
        <w:rPr>
          <w:sz w:val="28"/>
        </w:rPr>
      </w:pPr>
      <w:r>
        <w:rPr>
          <w:spacing w:val="-3"/>
          <w:sz w:val="28"/>
        </w:rPr>
        <w:t>地质灾害防治工作任务重</w:t>
      </w:r>
    </w:p>
    <w:p>
      <w:pPr>
        <w:pStyle w:val="5"/>
        <w:spacing w:before="8"/>
        <w:ind w:left="0"/>
        <w:rPr>
          <w:sz w:val="20"/>
        </w:rPr>
      </w:pPr>
    </w:p>
    <w:p>
      <w:pPr>
        <w:pStyle w:val="5"/>
        <w:spacing w:before="1" w:line="417" w:lineRule="auto"/>
        <w:ind w:right="394" w:firstLine="559"/>
        <w:jc w:val="both"/>
      </w:pPr>
      <w:r>
        <w:rPr>
          <w:spacing w:val="-4"/>
        </w:rPr>
        <w:t>近年来气候变化异常，连续强降雨等极端天气频繁出现，我区地</w:t>
      </w:r>
      <w:r>
        <w:rPr>
          <w:spacing w:val="-5"/>
        </w:rPr>
        <w:t>质环境条件又相对较复杂，属地质灾害易发区，特别是西南部黄土丘</w:t>
      </w:r>
      <w:r>
        <w:rPr>
          <w:spacing w:val="-2"/>
        </w:rPr>
        <w:t>陵区，滑坡、崩塌等灾害时有发生，地质灾害防治工作任务艰巨。</w:t>
      </w:r>
    </w:p>
    <w:p>
      <w:pPr>
        <w:pStyle w:val="12"/>
        <w:numPr>
          <w:ilvl w:val="0"/>
          <w:numId w:val="3"/>
        </w:numPr>
        <w:tabs>
          <w:tab w:val="left" w:pos="1422"/>
        </w:tabs>
        <w:spacing w:before="0" w:after="0" w:line="358" w:lineRule="exact"/>
        <w:ind w:left="1421" w:right="0" w:hanging="703"/>
        <w:jc w:val="left"/>
        <w:rPr>
          <w:sz w:val="28"/>
        </w:rPr>
      </w:pPr>
      <w:r>
        <w:rPr>
          <w:spacing w:val="-3"/>
          <w:sz w:val="28"/>
        </w:rPr>
        <w:t>人类工程活动强烈，易形成地质灾害隐患</w:t>
      </w:r>
    </w:p>
    <w:p>
      <w:pPr>
        <w:pStyle w:val="5"/>
        <w:spacing w:before="8"/>
        <w:ind w:left="0"/>
        <w:rPr>
          <w:sz w:val="20"/>
        </w:rPr>
      </w:pPr>
    </w:p>
    <w:p>
      <w:pPr>
        <w:pStyle w:val="5"/>
        <w:spacing w:before="1" w:line="417" w:lineRule="auto"/>
        <w:ind w:right="396" w:firstLine="559"/>
        <w:jc w:val="both"/>
      </w:pPr>
      <w:r>
        <w:rPr>
          <w:spacing w:val="-4"/>
        </w:rPr>
        <w:t>随着我区新型城镇化建设，房屋建设、道路交通、水利工程等各类建设活动不断推进，对原有地质环境进行了改造，例如乡村切坡建房，一般未采取护坡工程措施，斜坡前缘临空无支挡，易形成地质灾害隐患。</w:t>
      </w:r>
    </w:p>
    <w:p>
      <w:pPr>
        <w:pStyle w:val="12"/>
        <w:numPr>
          <w:ilvl w:val="0"/>
          <w:numId w:val="3"/>
        </w:numPr>
        <w:tabs>
          <w:tab w:val="left" w:pos="1422"/>
        </w:tabs>
        <w:spacing w:before="0" w:after="0" w:line="358" w:lineRule="exact"/>
        <w:ind w:left="1421" w:right="0" w:hanging="703"/>
        <w:jc w:val="left"/>
        <w:rPr>
          <w:sz w:val="28"/>
        </w:rPr>
      </w:pPr>
      <w:r>
        <w:rPr>
          <w:spacing w:val="-3"/>
          <w:sz w:val="28"/>
        </w:rPr>
        <w:t>地质灾害管理人员不足</w:t>
      </w:r>
    </w:p>
    <w:p>
      <w:pPr>
        <w:pStyle w:val="5"/>
        <w:spacing w:before="8"/>
        <w:ind w:left="0"/>
        <w:rPr>
          <w:sz w:val="20"/>
        </w:rPr>
      </w:pPr>
    </w:p>
    <w:p>
      <w:pPr>
        <w:pStyle w:val="5"/>
        <w:spacing w:before="1" w:line="417" w:lineRule="auto"/>
        <w:ind w:right="396" w:firstLine="559"/>
        <w:jc w:val="both"/>
      </w:pPr>
      <w:r>
        <w:rPr>
          <w:spacing w:val="-4"/>
        </w:rPr>
        <w:t>随着地质灾害防治工作量的增加，每年汛前排查、汛中巡查、汛后复查的工作量增大，管理部门具有专业素质的管理人员不足，不能</w:t>
      </w:r>
      <w:r>
        <w:rPr>
          <w:spacing w:val="-2"/>
        </w:rPr>
        <w:t>满足新形势下地质灾害防治工作的需要。</w:t>
      </w:r>
    </w:p>
    <w:p>
      <w:pPr>
        <w:spacing w:before="0" w:line="437" w:lineRule="exact"/>
        <w:ind w:left="719" w:right="0" w:firstLine="0"/>
        <w:jc w:val="left"/>
        <w:rPr>
          <w:rFonts w:ascii="Microsoft JhengHei" w:eastAsia="Microsoft JhengHei"/>
          <w:b/>
          <w:sz w:val="30"/>
        </w:rPr>
      </w:pPr>
      <w:bookmarkStart w:id="4" w:name="_bookmark4"/>
      <w:bookmarkEnd w:id="4"/>
      <w:r>
        <w:rPr>
          <w:sz w:val="28"/>
        </w:rPr>
        <w:t>（三）</w:t>
      </w:r>
      <w:r>
        <w:rPr>
          <w:rFonts w:ascii="Microsoft JhengHei" w:eastAsia="Microsoft JhengHei"/>
          <w:b/>
          <w:spacing w:val="-1"/>
          <w:sz w:val="30"/>
        </w:rPr>
        <w:t>地质灾害防治的形势与面临的挑战</w:t>
      </w:r>
    </w:p>
    <w:p>
      <w:pPr>
        <w:pStyle w:val="5"/>
        <w:spacing w:before="186" w:line="417" w:lineRule="auto"/>
        <w:ind w:right="393" w:firstLine="559"/>
      </w:pPr>
      <w:r>
        <w:rPr>
          <w:spacing w:val="-4"/>
        </w:rPr>
        <w:t>“十四五”期间，我区继续融入“海绵城市”建设理念，使城镇</w:t>
      </w:r>
      <w:r>
        <w:rPr>
          <w:spacing w:val="-7"/>
        </w:rPr>
        <w:t>建设区在适应环境变化和应对自然灾害等方面具有良好的弹性，引领</w:t>
      </w:r>
    </w:p>
    <w:p>
      <w:pPr>
        <w:spacing w:after="0" w:line="417" w:lineRule="auto"/>
        <w:sectPr>
          <w:pgSz w:w="11910" w:h="16840"/>
          <w:pgMar w:top="1520" w:right="1400" w:bottom="1220" w:left="1640" w:header="0" w:footer="1030" w:gutter="0"/>
        </w:sectPr>
      </w:pPr>
    </w:p>
    <w:p>
      <w:pPr>
        <w:pStyle w:val="5"/>
        <w:spacing w:before="34" w:line="417" w:lineRule="auto"/>
        <w:ind w:right="393"/>
        <w:jc w:val="both"/>
      </w:pPr>
      <w:r>
        <w:rPr>
          <w:spacing w:val="-4"/>
        </w:rPr>
        <w:t>城乡建设的可持续发展，营造宜居、宜业、宜游的城市环境。因此社</w:t>
      </w:r>
      <w:r>
        <w:rPr>
          <w:spacing w:val="-2"/>
        </w:rPr>
        <w:t>会经济发展和社会关注度日益高涨对地质灾害防治工作提出了更高要求,地灾防治工作任重而道远。</w:t>
      </w:r>
    </w:p>
    <w:p>
      <w:pPr>
        <w:pStyle w:val="2"/>
        <w:spacing w:line="574" w:lineRule="exact"/>
      </w:pPr>
      <w:bookmarkStart w:id="5" w:name="_bookmark5"/>
      <w:bookmarkEnd w:id="5"/>
      <w:r>
        <w:rPr>
          <w:w w:val="95"/>
        </w:rPr>
        <w:t>二、地质灾害防治的原则和目</w:t>
      </w:r>
      <w:r>
        <w:rPr>
          <w:spacing w:val="-10"/>
          <w:w w:val="95"/>
        </w:rPr>
        <w:t>标</w:t>
      </w:r>
    </w:p>
    <w:p>
      <w:pPr>
        <w:pStyle w:val="3"/>
        <w:spacing w:before="175"/>
      </w:pPr>
      <w:bookmarkStart w:id="6" w:name="_bookmark6"/>
      <w:bookmarkEnd w:id="6"/>
      <w:r>
        <w:t>（一）</w:t>
      </w:r>
      <w:r>
        <w:rPr>
          <w:spacing w:val="-3"/>
        </w:rPr>
        <w:t>指导思想</w:t>
      </w:r>
    </w:p>
    <w:p>
      <w:pPr>
        <w:pStyle w:val="5"/>
        <w:spacing w:before="13"/>
        <w:ind w:left="0"/>
        <w:rPr>
          <w:rFonts w:ascii="Microsoft JhengHei"/>
          <w:b/>
          <w:sz w:val="16"/>
        </w:rPr>
      </w:pPr>
    </w:p>
    <w:p>
      <w:pPr>
        <w:pStyle w:val="5"/>
        <w:spacing w:line="417" w:lineRule="auto"/>
        <w:ind w:right="255" w:firstLine="559"/>
      </w:pPr>
      <w:r>
        <w:rPr>
          <w:spacing w:val="-2"/>
        </w:rPr>
        <w:t>深入贯彻习近平总书记防灾减灾救灾重要思想，认真落实省委、省政府，市委、市政府决策部署，坚持创新、协调、绿色、开放、共享的发展理念，以地质灾害调查为基础，以突发性地质灾害防治为重</w:t>
      </w:r>
      <w:r>
        <w:rPr>
          <w:spacing w:val="-8"/>
        </w:rPr>
        <w:t>点，强化综合减灾，以最大限度地减少地质灾害造成人员伤亡和财产</w:t>
      </w:r>
      <w:r>
        <w:rPr>
          <w:spacing w:val="-2"/>
        </w:rPr>
        <w:t>损失为目标，进一步健全我区地质灾害防治管理体系，以监测预警、综合治理、科技支撑为主要手段，全面提升我区地质灾害防治水平，</w:t>
      </w:r>
      <w:r>
        <w:rPr>
          <w:spacing w:val="-7"/>
        </w:rPr>
        <w:t>把地质灾害防治与社会经济发展紧密结合起来，为我区城市建设和经</w:t>
      </w:r>
      <w:r>
        <w:rPr>
          <w:spacing w:val="-2"/>
        </w:rPr>
        <w:t>济的持续、稳定、健康发展作出应有的贡献。</w:t>
      </w:r>
    </w:p>
    <w:p>
      <w:pPr>
        <w:pStyle w:val="3"/>
      </w:pPr>
      <w:bookmarkStart w:id="7" w:name="_bookmark7"/>
      <w:bookmarkEnd w:id="7"/>
      <w:r>
        <w:t>（二）</w:t>
      </w:r>
      <w:r>
        <w:rPr>
          <w:spacing w:val="-3"/>
        </w:rPr>
        <w:t>基本原则</w:t>
      </w:r>
    </w:p>
    <w:p>
      <w:pPr>
        <w:pStyle w:val="5"/>
        <w:spacing w:before="214" w:line="333" w:lineRule="auto"/>
        <w:ind w:right="255" w:firstLine="561"/>
      </w:pPr>
      <w:r>
        <w:rPr>
          <w:rFonts w:ascii="Microsoft JhengHei" w:hAnsi="Microsoft JhengHei" w:eastAsia="Microsoft JhengHei"/>
          <w:b/>
          <w:spacing w:val="-28"/>
        </w:rPr>
        <w:t>人民至上、生命至上。</w:t>
      </w:r>
      <w:r>
        <w:rPr>
          <w:spacing w:val="-2"/>
        </w:rPr>
        <w:t>全面贯彻习近平总书记防灾减灾救灾思想，牢树“以人民为中心”的发展思想，将人民群众生命与财产安全始终</w:t>
      </w:r>
    </w:p>
    <w:p>
      <w:pPr>
        <w:pStyle w:val="5"/>
        <w:spacing w:before="127" w:line="417" w:lineRule="auto"/>
        <w:ind w:right="255"/>
      </w:pPr>
      <w:r>
        <w:rPr>
          <w:spacing w:val="-2"/>
        </w:rPr>
        <w:t>放在防治工作的首位。依靠人民，服务人民，扎实推进地质灾害防治</w:t>
      </w:r>
      <w:r>
        <w:rPr>
          <w:spacing w:val="-1"/>
        </w:rPr>
        <w:t>的各项任务，最大限度地减少地质灾害造成的人员伤亡和财产损失。</w:t>
      </w:r>
    </w:p>
    <w:p>
      <w:pPr>
        <w:spacing w:before="0" w:line="422" w:lineRule="exact"/>
        <w:ind w:left="721" w:right="0" w:firstLine="0"/>
        <w:jc w:val="left"/>
        <w:rPr>
          <w:sz w:val="28"/>
        </w:rPr>
      </w:pPr>
      <w:r>
        <w:rPr>
          <w:rFonts w:ascii="Microsoft JhengHei" w:eastAsia="Microsoft JhengHei"/>
          <w:b/>
          <w:spacing w:val="-30"/>
          <w:sz w:val="28"/>
        </w:rPr>
        <w:t>明确责任、分级负责。</w:t>
      </w:r>
      <w:r>
        <w:rPr>
          <w:spacing w:val="-37"/>
          <w:sz w:val="28"/>
        </w:rPr>
        <w:t>加强组织领导，落实防治责任。区、镇</w:t>
      </w:r>
      <w:r>
        <w:rPr>
          <w:spacing w:val="-2"/>
          <w:sz w:val="28"/>
        </w:rPr>
        <w:t>（办</w:t>
      </w:r>
      <w:r>
        <w:rPr>
          <w:spacing w:val="-135"/>
          <w:sz w:val="28"/>
        </w:rPr>
        <w:t>）</w:t>
      </w:r>
      <w:r>
        <w:rPr>
          <w:spacing w:val="-10"/>
          <w:sz w:val="28"/>
        </w:rPr>
        <w:t>、</w:t>
      </w:r>
    </w:p>
    <w:p>
      <w:pPr>
        <w:pStyle w:val="5"/>
        <w:spacing w:before="201" w:line="417" w:lineRule="auto"/>
        <w:ind w:right="117"/>
      </w:pPr>
      <w:r>
        <w:rPr>
          <w:spacing w:val="-7"/>
        </w:rPr>
        <w:t>管委会各级部门要加强对地质灾害防治工作的领导，做好地质灾害防</w:t>
      </w:r>
      <w:r>
        <w:rPr>
          <w:spacing w:val="-2"/>
        </w:rPr>
        <w:t xml:space="preserve"> </w:t>
      </w:r>
      <w:r>
        <w:rPr>
          <w:spacing w:val="-13"/>
        </w:rPr>
        <w:t>治工作。资源规划二七分局负责本行政区内地质灾害防治工作的组织、</w:t>
      </w:r>
    </w:p>
    <w:p>
      <w:pPr>
        <w:spacing w:after="0" w:line="417" w:lineRule="auto"/>
        <w:sectPr>
          <w:pgSz w:w="11910" w:h="16840"/>
          <w:pgMar w:top="1520" w:right="1400" w:bottom="1220" w:left="1640" w:header="0" w:footer="1030" w:gutter="0"/>
        </w:sectPr>
      </w:pPr>
    </w:p>
    <w:p>
      <w:pPr>
        <w:pStyle w:val="5"/>
        <w:spacing w:before="34" w:line="417" w:lineRule="auto"/>
        <w:ind w:right="396"/>
        <w:jc w:val="both"/>
      </w:pPr>
      <w:r>
        <w:rPr>
          <w:spacing w:val="-4"/>
        </w:rPr>
        <w:t>协调、指导和监督。同时，建设交通、农业农村、林业园林、应急管理、教育和文化旅游等相关部门按照各自的职责，严格按照《地质灾</w:t>
      </w:r>
      <w:r>
        <w:rPr>
          <w:spacing w:val="-24"/>
        </w:rPr>
        <w:t>害防治条例》要求，进一步落实工作责任和目标任务，加大工作力度，</w:t>
      </w:r>
      <w:r>
        <w:rPr>
          <w:spacing w:val="-4"/>
        </w:rPr>
        <w:t>强化防治措施，签订地质灾害防治责任书，层层分解任务，逐级夯实</w:t>
      </w:r>
      <w:r>
        <w:rPr>
          <w:spacing w:val="-2"/>
        </w:rPr>
        <w:t>责任，切实做好有关地质灾害防治工作。</w:t>
      </w:r>
    </w:p>
    <w:p>
      <w:pPr>
        <w:spacing w:before="0" w:line="421" w:lineRule="exact"/>
        <w:ind w:left="721" w:right="0" w:firstLine="0"/>
        <w:jc w:val="left"/>
        <w:rPr>
          <w:sz w:val="28"/>
        </w:rPr>
      </w:pPr>
      <w:r>
        <w:rPr>
          <w:rFonts w:ascii="Microsoft JhengHei" w:eastAsia="Microsoft JhengHei"/>
          <w:b/>
          <w:spacing w:val="-6"/>
          <w:sz w:val="28"/>
        </w:rPr>
        <w:t>预防为主、防治结合。</w:t>
      </w:r>
      <w:r>
        <w:rPr>
          <w:spacing w:val="-7"/>
          <w:sz w:val="28"/>
        </w:rPr>
        <w:t>推进建立地质灾害调查评价体系，健全和</w:t>
      </w:r>
    </w:p>
    <w:p>
      <w:pPr>
        <w:pStyle w:val="5"/>
        <w:spacing w:before="203" w:line="417" w:lineRule="auto"/>
        <w:ind w:right="391"/>
        <w:jc w:val="both"/>
      </w:pPr>
      <w:r>
        <w:rPr>
          <w:spacing w:val="-4"/>
        </w:rPr>
        <w:t>完善群测群防、群专结合的监测预警体系、防治体系，科学运用监测预警、搬迁避让和工程治理等多种手段，坚持“以防为主”，有效规避地质灾害风险。同时，依托先进科技技术，结合我区实际，有针对性地开展地质灾害防治技术方法研究，推广应用先进、经济、实用的地质灾害防治技术，实现地质灾害防治规范化、科学化，逐步提高全</w:t>
      </w:r>
      <w:r>
        <w:rPr>
          <w:spacing w:val="-2"/>
        </w:rPr>
        <w:t>区地质灾害预防与防治能力与水平。</w:t>
      </w:r>
    </w:p>
    <w:p>
      <w:pPr>
        <w:spacing w:before="0" w:line="422" w:lineRule="exact"/>
        <w:ind w:left="721" w:right="0" w:firstLine="0"/>
        <w:jc w:val="left"/>
        <w:rPr>
          <w:sz w:val="28"/>
        </w:rPr>
      </w:pPr>
      <w:r>
        <w:rPr>
          <w:rFonts w:ascii="Microsoft JhengHei" w:eastAsia="Microsoft JhengHei"/>
          <w:b/>
          <w:spacing w:val="-15"/>
          <w:sz w:val="28"/>
        </w:rPr>
        <w:t>统筹规划、突出重点。</w:t>
      </w:r>
      <w:r>
        <w:rPr>
          <w:spacing w:val="-3"/>
          <w:sz w:val="28"/>
        </w:rPr>
        <w:t>综合考虑我区地质灾害空间分布特点和社</w:t>
      </w:r>
    </w:p>
    <w:p>
      <w:pPr>
        <w:pStyle w:val="5"/>
        <w:spacing w:before="201" w:line="417" w:lineRule="auto"/>
        <w:ind w:right="393"/>
        <w:jc w:val="both"/>
      </w:pPr>
      <w:r>
        <w:rPr>
          <w:spacing w:val="-12"/>
        </w:rPr>
        <w:t>会经济发展水平，对已排查发现的地质灾害隐患点的防治工作进行统</w:t>
      </w:r>
      <w:r>
        <w:rPr>
          <w:spacing w:val="-4"/>
        </w:rPr>
        <w:t>筹规划，明确重点，分期分阶段协调推进治理。同时，注重规划衔接协调，积极做好与发展规划、国土空间规划、乡镇区域规划以及上级</w:t>
      </w:r>
      <w:r>
        <w:rPr>
          <w:spacing w:val="-21"/>
        </w:rPr>
        <w:t>地质灾害防治规划的对口衔接，形成编制合力，确保规划“一盘棋”。</w:t>
      </w:r>
    </w:p>
    <w:p>
      <w:pPr>
        <w:pStyle w:val="3"/>
        <w:spacing w:before="6"/>
        <w:ind w:left="0" w:right="5837"/>
        <w:jc w:val="center"/>
      </w:pPr>
      <w:bookmarkStart w:id="8" w:name="_bookmark8"/>
      <w:bookmarkEnd w:id="8"/>
      <w:r>
        <w:t>（三）</w:t>
      </w:r>
      <w:r>
        <w:rPr>
          <w:spacing w:val="-3"/>
        </w:rPr>
        <w:t>防治目标</w:t>
      </w:r>
    </w:p>
    <w:p>
      <w:pPr>
        <w:pStyle w:val="4"/>
        <w:spacing w:before="214" w:line="240" w:lineRule="auto"/>
        <w:ind w:left="0" w:right="5874"/>
        <w:jc w:val="center"/>
      </w:pPr>
      <w:r>
        <w:rPr>
          <w:w w:val="95"/>
        </w:rPr>
        <w:t>1、总体目</w:t>
      </w:r>
      <w:r>
        <w:rPr>
          <w:spacing w:val="-10"/>
          <w:w w:val="95"/>
        </w:rPr>
        <w:t>标</w:t>
      </w:r>
    </w:p>
    <w:p>
      <w:pPr>
        <w:pStyle w:val="5"/>
        <w:spacing w:before="201" w:line="417" w:lineRule="auto"/>
        <w:ind w:right="391" w:firstLine="559"/>
        <w:jc w:val="both"/>
      </w:pPr>
      <w:r>
        <w:rPr>
          <w:spacing w:val="-4"/>
        </w:rPr>
        <w:t>我区以完成“十四五”规划目标为着力点，到规划期末，提升地质灾害防治队伍水平；严格执行、落实地质灾害年度排查、巡查、核</w:t>
      </w:r>
      <w:r>
        <w:rPr>
          <w:spacing w:val="-13"/>
        </w:rPr>
        <w:t>查制度；全面提升地质灾害应急能力和地质灾害气象风险预警预报水</w:t>
      </w:r>
    </w:p>
    <w:p>
      <w:pPr>
        <w:spacing w:after="0" w:line="417" w:lineRule="auto"/>
        <w:jc w:val="both"/>
        <w:sectPr>
          <w:pgSz w:w="11910" w:h="16840"/>
          <w:pgMar w:top="1520" w:right="1400" w:bottom="1220" w:left="1640" w:header="0" w:footer="1030" w:gutter="0"/>
        </w:sectPr>
      </w:pPr>
    </w:p>
    <w:p>
      <w:pPr>
        <w:pStyle w:val="5"/>
        <w:spacing w:before="34" w:line="417" w:lineRule="auto"/>
        <w:ind w:right="393"/>
        <w:jc w:val="both"/>
      </w:pPr>
      <w:r>
        <w:rPr>
          <w:spacing w:val="-4"/>
        </w:rPr>
        <w:t>平；健全和完善调查评价、监测预警、综合治理体系；进一步落实地质灾害危险性评估制度；显著提升地质灾害监测预警水平、地质灾害防治能力和防治管理支撑能力，明显减轻地质灾害隐患点的威胁，避</w:t>
      </w:r>
      <w:r>
        <w:rPr>
          <w:spacing w:val="-2"/>
        </w:rPr>
        <w:t>免或最大限度减少减轻地质灾害造成的人员伤亡和财产损失。</w:t>
      </w:r>
    </w:p>
    <w:p>
      <w:pPr>
        <w:pStyle w:val="4"/>
      </w:pPr>
      <w:r>
        <w:rPr>
          <w:w w:val="95"/>
        </w:rPr>
        <w:t>2、具体目</w:t>
      </w:r>
      <w:r>
        <w:rPr>
          <w:spacing w:val="-10"/>
          <w:w w:val="95"/>
        </w:rPr>
        <w:t>标</w:t>
      </w:r>
    </w:p>
    <w:p>
      <w:pPr>
        <w:pStyle w:val="5"/>
        <w:spacing w:before="202" w:line="417" w:lineRule="auto"/>
        <w:ind w:right="259" w:firstLine="559"/>
      </w:pPr>
      <w:r>
        <w:rPr>
          <w:spacing w:val="-2"/>
        </w:rPr>
        <w:t>锚定规划目标，结合我区发展条件，坚持守正和创新相互促进，规划期全区地质灾害防治预期实现以下具体目标：</w:t>
      </w:r>
    </w:p>
    <w:p>
      <w:pPr>
        <w:pStyle w:val="12"/>
        <w:numPr>
          <w:ilvl w:val="0"/>
          <w:numId w:val="4"/>
        </w:numPr>
        <w:tabs>
          <w:tab w:val="left" w:pos="1427"/>
        </w:tabs>
        <w:spacing w:before="0" w:after="0" w:line="417" w:lineRule="auto"/>
        <w:ind w:left="160" w:right="396" w:firstLine="559"/>
        <w:jc w:val="both"/>
        <w:rPr>
          <w:sz w:val="28"/>
        </w:rPr>
      </w:pPr>
      <w:r>
        <w:rPr>
          <w:spacing w:val="-2"/>
          <w:sz w:val="28"/>
        </w:rPr>
        <w:t>加强全区地质灾害防治管理队伍和专业技术人才培养，提</w:t>
      </w:r>
      <w:r>
        <w:rPr>
          <w:spacing w:val="-9"/>
          <w:sz w:val="28"/>
        </w:rPr>
        <w:t>升人才队伍素质；以新时代地质灾害防灾减灾文化为指引，进一步加</w:t>
      </w:r>
      <w:r>
        <w:rPr>
          <w:spacing w:val="-2"/>
          <w:sz w:val="28"/>
        </w:rPr>
        <w:t>强地质灾害防灾减灾文化建设。</w:t>
      </w:r>
    </w:p>
    <w:p>
      <w:pPr>
        <w:pStyle w:val="12"/>
        <w:numPr>
          <w:ilvl w:val="0"/>
          <w:numId w:val="4"/>
        </w:numPr>
        <w:tabs>
          <w:tab w:val="left" w:pos="1422"/>
        </w:tabs>
        <w:spacing w:before="0" w:after="0" w:line="417" w:lineRule="auto"/>
        <w:ind w:left="160" w:right="398" w:firstLine="559"/>
        <w:jc w:val="both"/>
        <w:rPr>
          <w:sz w:val="28"/>
        </w:rPr>
      </w:pPr>
      <w:r>
        <w:rPr>
          <w:spacing w:val="-2"/>
          <w:sz w:val="28"/>
        </w:rPr>
        <w:t>严格执行、落实地质灾害年度排查、巡查、核查制度，健</w:t>
      </w:r>
      <w:r>
        <w:rPr>
          <w:spacing w:val="-9"/>
          <w:sz w:val="28"/>
        </w:rPr>
        <w:t>全完善地质灾害防治体系建设，全面掌握地质灾害隐患基本信息与发</w:t>
      </w:r>
      <w:r>
        <w:rPr>
          <w:spacing w:val="-2"/>
          <w:sz w:val="28"/>
        </w:rPr>
        <w:t>展趋势规律。</w:t>
      </w:r>
    </w:p>
    <w:p>
      <w:pPr>
        <w:pStyle w:val="12"/>
        <w:numPr>
          <w:ilvl w:val="0"/>
          <w:numId w:val="4"/>
        </w:numPr>
        <w:tabs>
          <w:tab w:val="left" w:pos="1427"/>
        </w:tabs>
        <w:spacing w:before="0" w:after="0" w:line="417" w:lineRule="auto"/>
        <w:ind w:left="160" w:right="397" w:firstLine="559"/>
        <w:jc w:val="both"/>
        <w:rPr>
          <w:sz w:val="28"/>
        </w:rPr>
      </w:pPr>
      <w:r>
        <w:rPr>
          <w:spacing w:val="-2"/>
          <w:sz w:val="28"/>
        </w:rPr>
        <w:t>提高综合治理水平。对辖区内地质灾害隐患点实施搬迁避</w:t>
      </w:r>
      <w:r>
        <w:rPr>
          <w:spacing w:val="-4"/>
          <w:sz w:val="28"/>
        </w:rPr>
        <w:t>让、工程治理等措施，并进一步加强风险防范区监测预警工作。新增地质灾害隐患按“即查即治”原则得以有效治理；在省级划定的地质</w:t>
      </w:r>
      <w:r>
        <w:rPr>
          <w:spacing w:val="-6"/>
          <w:sz w:val="28"/>
        </w:rPr>
        <w:t>灾害易发区范围内严格落实建设项目地质灾害危险性评估制度，加大</w:t>
      </w:r>
      <w:r>
        <w:rPr>
          <w:spacing w:val="-4"/>
          <w:sz w:val="28"/>
        </w:rPr>
        <w:t>国土空间规划管控力度，切实规范农民建房、农业生产等活动，从源</w:t>
      </w:r>
      <w:r>
        <w:rPr>
          <w:spacing w:val="-2"/>
          <w:sz w:val="28"/>
        </w:rPr>
        <w:t>头上控制或降低地质灾害风险。</w:t>
      </w:r>
    </w:p>
    <w:p>
      <w:pPr>
        <w:pStyle w:val="12"/>
        <w:numPr>
          <w:ilvl w:val="0"/>
          <w:numId w:val="4"/>
        </w:numPr>
        <w:tabs>
          <w:tab w:val="left" w:pos="1427"/>
        </w:tabs>
        <w:spacing w:before="0" w:after="0" w:line="417" w:lineRule="auto"/>
        <w:ind w:left="160" w:right="397" w:firstLine="559"/>
        <w:jc w:val="both"/>
        <w:rPr>
          <w:sz w:val="28"/>
        </w:rPr>
      </w:pPr>
      <w:r>
        <w:rPr>
          <w:spacing w:val="-2"/>
          <w:sz w:val="28"/>
        </w:rPr>
        <w:t>提升地质灾害防治信息化管理水平。基于市级汛期地质灾</w:t>
      </w:r>
      <w:r>
        <w:rPr>
          <w:spacing w:val="-7"/>
          <w:sz w:val="28"/>
        </w:rPr>
        <w:t>害预警预报系统和智能化地质灾害防治信息系统，结合郑州市地面沉</w:t>
      </w:r>
      <w:r>
        <w:rPr>
          <w:spacing w:val="-4"/>
          <w:sz w:val="28"/>
        </w:rPr>
        <w:t>降调查与监测工作，实现我区与省、市级互联互通，加强空天地一体</w:t>
      </w:r>
    </w:p>
    <w:p>
      <w:pPr>
        <w:spacing w:after="0" w:line="417" w:lineRule="auto"/>
        <w:jc w:val="both"/>
        <w:rPr>
          <w:sz w:val="28"/>
        </w:rPr>
        <w:sectPr>
          <w:pgSz w:w="11910" w:h="16840"/>
          <w:pgMar w:top="1520" w:right="1400" w:bottom="1220" w:left="1640" w:header="0" w:footer="1030" w:gutter="0"/>
        </w:sectPr>
      </w:pPr>
    </w:p>
    <w:p>
      <w:pPr>
        <w:pStyle w:val="5"/>
        <w:spacing w:before="34" w:line="417" w:lineRule="auto"/>
        <w:ind w:right="398"/>
      </w:pPr>
      <w:r>
        <w:rPr>
          <w:spacing w:val="-4"/>
        </w:rPr>
        <w:t>化的地质灾害识别技术的运用，畅通部门间信息共享渠道，全面提升</w:t>
      </w:r>
      <w:r>
        <w:rPr>
          <w:spacing w:val="-2"/>
        </w:rPr>
        <w:t>我区地质灾害风险综合管控水平。</w:t>
      </w:r>
    </w:p>
    <w:p>
      <w:pPr>
        <w:pStyle w:val="2"/>
        <w:spacing w:line="574" w:lineRule="exact"/>
      </w:pPr>
      <w:bookmarkStart w:id="9" w:name="_bookmark9"/>
      <w:bookmarkEnd w:id="9"/>
      <w:r>
        <w:rPr>
          <w:w w:val="95"/>
        </w:rPr>
        <w:t>三、地质灾害易发区和重点防治</w:t>
      </w:r>
      <w:r>
        <w:rPr>
          <w:spacing w:val="-10"/>
          <w:w w:val="95"/>
        </w:rPr>
        <w:t>区</w:t>
      </w:r>
    </w:p>
    <w:p>
      <w:pPr>
        <w:pStyle w:val="3"/>
        <w:spacing w:before="175"/>
      </w:pPr>
      <w:bookmarkStart w:id="10" w:name="_bookmark10"/>
      <w:bookmarkEnd w:id="10"/>
      <w:r>
        <w:t>（一）</w:t>
      </w:r>
      <w:r>
        <w:rPr>
          <w:spacing w:val="-2"/>
        </w:rPr>
        <w:t>地质灾害易发区</w:t>
      </w:r>
    </w:p>
    <w:p>
      <w:pPr>
        <w:pStyle w:val="5"/>
        <w:spacing w:before="13"/>
        <w:ind w:left="0"/>
        <w:rPr>
          <w:rFonts w:ascii="Microsoft JhengHei"/>
          <w:b/>
          <w:sz w:val="16"/>
        </w:rPr>
      </w:pPr>
    </w:p>
    <w:p>
      <w:pPr>
        <w:pStyle w:val="5"/>
        <w:spacing w:line="417" w:lineRule="auto"/>
        <w:ind w:right="394" w:firstLine="559"/>
        <w:jc w:val="both"/>
      </w:pPr>
      <w:r>
        <w:rPr>
          <w:spacing w:val="-4"/>
        </w:rPr>
        <w:t xml:space="preserve">本次我区地质灾害易发区划分是在“十三五”地质灾害易发区划分的基础上，综合考虑区内地质环境条件、人类工程活动状况及地质灾害发育状况等因素确定的。全区共划分 </w:t>
      </w:r>
      <w:r>
        <w:rPr>
          <w:spacing w:val="-2"/>
        </w:rPr>
        <w:t>1</w:t>
      </w:r>
      <w:r>
        <w:rPr>
          <w:spacing w:val="-8"/>
        </w:rPr>
        <w:t xml:space="preserve"> 个地质灾害中易发区、</w:t>
      </w:r>
      <w:r>
        <w:rPr>
          <w:spacing w:val="-2"/>
        </w:rPr>
        <w:t>1</w:t>
      </w:r>
      <w:r>
        <w:rPr>
          <w:spacing w:val="-11"/>
        </w:rPr>
        <w:t>个地质灾害低易发区、</w:t>
      </w:r>
      <w:r>
        <w:t>1</w:t>
      </w:r>
      <w:r>
        <w:rPr>
          <w:spacing w:val="-18"/>
        </w:rPr>
        <w:t xml:space="preserve"> 个地质灾害非易发区</w:t>
      </w:r>
      <w:r>
        <w:t>（</w:t>
      </w:r>
      <w:r>
        <w:rPr>
          <w:spacing w:val="-8"/>
        </w:rPr>
        <w:t xml:space="preserve">详见附表 </w:t>
      </w:r>
      <w:r>
        <w:t>2</w:t>
      </w:r>
      <w:r>
        <w:rPr>
          <w:spacing w:val="-39"/>
        </w:rPr>
        <w:t xml:space="preserve">、附图 </w:t>
      </w:r>
      <w:r>
        <w:rPr>
          <w:spacing w:val="-2"/>
        </w:rPr>
        <w:t>1</w:t>
      </w:r>
      <w:r>
        <w:rPr>
          <w:spacing w:val="-113"/>
        </w:rPr>
        <w:t>）。</w:t>
      </w:r>
    </w:p>
    <w:p>
      <w:pPr>
        <w:pStyle w:val="4"/>
      </w:pPr>
      <w:r>
        <w:rPr>
          <w:w w:val="95"/>
        </w:rPr>
        <w:t>1、地质灾害中易发区</w:t>
      </w:r>
      <w:r>
        <w:rPr>
          <w:spacing w:val="-5"/>
          <w:w w:val="95"/>
        </w:rPr>
        <w:t>（B）</w:t>
      </w:r>
    </w:p>
    <w:p>
      <w:pPr>
        <w:pStyle w:val="5"/>
        <w:spacing w:before="201" w:line="417" w:lineRule="auto"/>
        <w:ind w:right="256" w:firstLine="559"/>
        <w:jc w:val="both"/>
      </w:pPr>
      <w:r>
        <w:rPr>
          <w:spacing w:val="-2"/>
        </w:rPr>
        <w:t>地质灾害中易发区（B）主要位于辖区西南部，包括马寨镇的申河社区、闫家咀社区、桃沟管委会的袁河社区、三李社区、郭小寨社区、桐树洼社区、西胡垌社区、黄龙岗社区、大路西社区、上李河社</w:t>
      </w:r>
      <w:r>
        <w:rPr>
          <w:spacing w:val="-4"/>
        </w:rPr>
        <w:t xml:space="preserve">区、樱桃沟社区以及侯寨乡全垌社区等地，面积约 </w:t>
      </w:r>
      <w:r>
        <w:rPr>
          <w:spacing w:val="-2"/>
        </w:rPr>
        <w:t>27.67</w:t>
      </w:r>
      <w:r>
        <w:rPr>
          <w:spacing w:val="-9"/>
        </w:rPr>
        <w:t xml:space="preserve"> 平方千米，</w:t>
      </w:r>
    </w:p>
    <w:p>
      <w:pPr>
        <w:pStyle w:val="5"/>
        <w:spacing w:line="358" w:lineRule="exact"/>
        <w:jc w:val="both"/>
      </w:pPr>
      <w:r>
        <w:rPr>
          <w:spacing w:val="-12"/>
        </w:rPr>
        <w:t xml:space="preserve">此区域划分为 </w:t>
      </w:r>
      <w:r>
        <w:rPr>
          <w:spacing w:val="-2"/>
        </w:rPr>
        <w:t>2</w:t>
      </w:r>
      <w:r>
        <w:rPr>
          <w:spacing w:val="-17"/>
        </w:rPr>
        <w:t xml:space="preserve"> 个亚区。</w:t>
      </w:r>
    </w:p>
    <w:p>
      <w:pPr>
        <w:pStyle w:val="5"/>
        <w:spacing w:before="8"/>
        <w:ind w:left="0"/>
        <w:rPr>
          <w:sz w:val="20"/>
        </w:rPr>
      </w:pPr>
    </w:p>
    <w:p>
      <w:pPr>
        <w:pStyle w:val="12"/>
        <w:numPr>
          <w:ilvl w:val="0"/>
          <w:numId w:val="5"/>
        </w:numPr>
        <w:tabs>
          <w:tab w:val="left" w:pos="1422"/>
        </w:tabs>
        <w:spacing w:before="1" w:after="0" w:line="240" w:lineRule="auto"/>
        <w:ind w:left="1421" w:right="0" w:hanging="703"/>
        <w:jc w:val="left"/>
        <w:rPr>
          <w:sz w:val="28"/>
        </w:rPr>
      </w:pPr>
      <w:r>
        <w:rPr>
          <w:spacing w:val="-2"/>
          <w:position w:val="2"/>
          <w:sz w:val="28"/>
        </w:rPr>
        <w:t>樱桃沟管委会地裂缝中易发区</w:t>
      </w:r>
      <w:r>
        <w:rPr>
          <w:spacing w:val="-4"/>
          <w:position w:val="2"/>
          <w:sz w:val="28"/>
        </w:rPr>
        <w:t>（B</w:t>
      </w:r>
      <w:r>
        <w:rPr>
          <w:spacing w:val="-4"/>
          <w:sz w:val="14"/>
        </w:rPr>
        <w:t>1</w:t>
      </w:r>
      <w:r>
        <w:rPr>
          <w:spacing w:val="-4"/>
          <w:position w:val="2"/>
          <w:sz w:val="28"/>
        </w:rPr>
        <w:t>）</w:t>
      </w:r>
    </w:p>
    <w:p>
      <w:pPr>
        <w:pStyle w:val="5"/>
        <w:spacing w:before="8"/>
        <w:ind w:left="0"/>
        <w:rPr>
          <w:sz w:val="20"/>
        </w:rPr>
      </w:pPr>
    </w:p>
    <w:p>
      <w:pPr>
        <w:pStyle w:val="5"/>
        <w:spacing w:before="1" w:line="403" w:lineRule="auto"/>
        <w:ind w:right="394" w:firstLine="559"/>
        <w:jc w:val="both"/>
      </w:pPr>
      <w:r>
        <w:rPr>
          <w:spacing w:val="-2"/>
          <w:position w:val="2"/>
        </w:rPr>
        <w:t>樱桃沟管委会地裂缝中易发区（B</w:t>
      </w:r>
      <w:r>
        <w:rPr>
          <w:spacing w:val="-2"/>
          <w:sz w:val="14"/>
        </w:rPr>
        <w:t>1</w:t>
      </w:r>
      <w:r>
        <w:rPr>
          <w:spacing w:val="-2"/>
          <w:position w:val="2"/>
        </w:rPr>
        <w:t>）主要位于樱桃沟管委会桐树</w:t>
      </w:r>
      <w:r>
        <w:rPr>
          <w:spacing w:val="-5"/>
        </w:rPr>
        <w:t xml:space="preserve">洼社区等地，面积约 </w:t>
      </w:r>
      <w:r>
        <w:rPr>
          <w:spacing w:val="-2"/>
        </w:rPr>
        <w:t>2.66</w:t>
      </w:r>
      <w:r>
        <w:rPr>
          <w:spacing w:val="-8"/>
        </w:rPr>
        <w:t xml:space="preserve"> 平方千米。区内地势西高、东低，地形坡</w:t>
      </w:r>
      <w:r>
        <w:rPr>
          <w:spacing w:val="-18"/>
        </w:rPr>
        <w:t xml:space="preserve">度 </w:t>
      </w:r>
      <w:r>
        <w:rPr>
          <w:spacing w:val="14"/>
        </w:rPr>
        <w:t>5</w:t>
      </w:r>
      <w:r>
        <w:rPr>
          <w:spacing w:val="11"/>
          <w:position w:val="-7"/>
        </w:rPr>
        <w:t>~</w:t>
      </w:r>
      <w:r>
        <w:rPr>
          <w:spacing w:val="11"/>
        </w:rPr>
        <w:t>20</w:t>
      </w:r>
      <w:r>
        <w:rPr>
          <w:spacing w:val="-28"/>
        </w:rPr>
        <w:t>°，地表冲沟较发育，纵横交错。该区属郑州煤炭工业</w:t>
      </w:r>
      <w:r>
        <w:rPr>
          <w:spacing w:val="-6"/>
        </w:rPr>
        <w:t>（集团）</w:t>
      </w:r>
      <w:r>
        <w:rPr>
          <w:spacing w:val="-4"/>
        </w:rPr>
        <w:t>振兴二矿有限公司煤矿采空区范围内，存在地裂缝地质灾害隐患。该</w:t>
      </w:r>
      <w:r>
        <w:t>区现有地裂缝地质灾害隐患点 1</w:t>
      </w:r>
      <w:r>
        <w:rPr>
          <w:spacing w:val="-1"/>
        </w:rPr>
        <w:t xml:space="preserve"> 处，主要威胁对象为周边村民及房</w:t>
      </w:r>
    </w:p>
    <w:p>
      <w:pPr>
        <w:pStyle w:val="5"/>
        <w:spacing w:before="27"/>
        <w:jc w:val="both"/>
      </w:pPr>
      <w:r>
        <w:rPr>
          <w:spacing w:val="-10"/>
        </w:rPr>
        <w:t xml:space="preserve">屋，威胁人数约 </w:t>
      </w:r>
      <w:r>
        <w:rPr>
          <w:spacing w:val="-2"/>
        </w:rPr>
        <w:t>236</w:t>
      </w:r>
      <w:r>
        <w:rPr>
          <w:spacing w:val="-15"/>
        </w:rPr>
        <w:t xml:space="preserve"> 人，潜在经济损失约 </w:t>
      </w:r>
      <w:r>
        <w:rPr>
          <w:spacing w:val="-2"/>
        </w:rPr>
        <w:t>130</w:t>
      </w:r>
      <w:r>
        <w:rPr>
          <w:spacing w:val="-20"/>
        </w:rPr>
        <w:t xml:space="preserve"> 万元。</w:t>
      </w:r>
    </w:p>
    <w:p>
      <w:pPr>
        <w:pStyle w:val="5"/>
        <w:spacing w:before="8"/>
        <w:ind w:left="0"/>
        <w:rPr>
          <w:sz w:val="20"/>
        </w:rPr>
      </w:pPr>
    </w:p>
    <w:p>
      <w:pPr>
        <w:pStyle w:val="12"/>
        <w:numPr>
          <w:ilvl w:val="0"/>
          <w:numId w:val="5"/>
        </w:numPr>
        <w:tabs>
          <w:tab w:val="left" w:pos="1422"/>
        </w:tabs>
        <w:spacing w:before="1" w:after="0" w:line="240" w:lineRule="auto"/>
        <w:ind w:left="1421" w:right="0" w:hanging="703"/>
        <w:jc w:val="left"/>
        <w:rPr>
          <w:sz w:val="28"/>
        </w:rPr>
      </w:pPr>
      <w:r>
        <w:rPr>
          <w:spacing w:val="-8"/>
          <w:position w:val="2"/>
          <w:sz w:val="28"/>
        </w:rPr>
        <w:t>马寨镇、侯寨乡、樱桃沟管委会崩塌、滑坡中易发区（B</w:t>
      </w:r>
      <w:r>
        <w:rPr>
          <w:spacing w:val="-8"/>
          <w:sz w:val="14"/>
        </w:rPr>
        <w:t>2</w:t>
      </w:r>
      <w:r>
        <w:rPr>
          <w:spacing w:val="-8"/>
          <w:position w:val="2"/>
          <w:sz w:val="28"/>
        </w:rPr>
        <w:t>）</w:t>
      </w:r>
    </w:p>
    <w:p>
      <w:pPr>
        <w:spacing w:after="0" w:line="240" w:lineRule="auto"/>
        <w:jc w:val="left"/>
        <w:rPr>
          <w:sz w:val="28"/>
        </w:rPr>
        <w:sectPr>
          <w:pgSz w:w="11910" w:h="16840"/>
          <w:pgMar w:top="1520" w:right="1400" w:bottom="1220" w:left="1640" w:header="0" w:footer="1030" w:gutter="0"/>
        </w:sectPr>
      </w:pPr>
    </w:p>
    <w:p>
      <w:pPr>
        <w:pStyle w:val="5"/>
        <w:spacing w:before="34" w:line="417" w:lineRule="auto"/>
        <w:ind w:right="235" w:firstLine="559"/>
      </w:pPr>
      <w:r>
        <w:rPr>
          <w:spacing w:val="-26"/>
          <w:position w:val="2"/>
        </w:rPr>
        <w:t>马寨镇、侯寨乡、樱桃沟管委会崩塌、滑坡地质灾害中易发区</w:t>
      </w:r>
      <w:r>
        <w:rPr>
          <w:spacing w:val="-1"/>
          <w:position w:val="2"/>
        </w:rPr>
        <w:t>（</w:t>
      </w:r>
      <w:r>
        <w:rPr>
          <w:spacing w:val="-2"/>
          <w:position w:val="2"/>
        </w:rPr>
        <w:t>B</w:t>
      </w:r>
      <w:r>
        <w:rPr>
          <w:spacing w:val="-6"/>
          <w:w w:val="99"/>
          <w:sz w:val="14"/>
        </w:rPr>
        <w:t>2</w:t>
      </w:r>
      <w:r>
        <w:rPr>
          <w:spacing w:val="-121"/>
          <w:position w:val="2"/>
        </w:rPr>
        <w:t>），</w:t>
      </w:r>
      <w:r>
        <w:rPr>
          <w:spacing w:val="-13"/>
        </w:rPr>
        <w:t xml:space="preserve">面积约 </w:t>
      </w:r>
      <w:r>
        <w:t>25.01</w:t>
      </w:r>
      <w:r>
        <w:rPr>
          <w:spacing w:val="-8"/>
        </w:rPr>
        <w:t xml:space="preserve"> 平方千米。区内地形起伏较大，地势向北微倾斜，冲沟</w:t>
      </w:r>
      <w:r>
        <w:rPr>
          <w:spacing w:val="-2"/>
        </w:rPr>
        <w:t>发育，呈树枝状或“V”型。区内人类工程活动主要为居民建房、挖窑、修路等，崩塌、滑坡等地质灾害隐患较为发育。在降雨诱发下尤其是汛期，崩塌、滑坡地质灾害时有发生。该区现有崩塌、滑坡地质</w:t>
      </w:r>
      <w:r>
        <w:rPr>
          <w:spacing w:val="-8"/>
        </w:rPr>
        <w:t xml:space="preserve">灾害隐患点共 </w:t>
      </w:r>
      <w:r>
        <w:t>8</w:t>
      </w:r>
      <w:r>
        <w:rPr>
          <w:spacing w:val="-8"/>
        </w:rPr>
        <w:t xml:space="preserve"> 处，主要威胁对象为周边村民、房屋、道路等，威胁</w:t>
      </w:r>
    </w:p>
    <w:p>
      <w:pPr>
        <w:spacing w:before="0" w:line="355" w:lineRule="auto"/>
        <w:ind w:left="721" w:right="4220" w:hanging="562"/>
        <w:jc w:val="left"/>
        <w:rPr>
          <w:rFonts w:ascii="Microsoft JhengHei" w:eastAsia="Microsoft JhengHei"/>
          <w:b/>
          <w:sz w:val="28"/>
        </w:rPr>
      </w:pPr>
      <w:r>
        <w:rPr>
          <w:spacing w:val="-18"/>
          <w:sz w:val="28"/>
        </w:rPr>
        <w:t xml:space="preserve">人数约 </w:t>
      </w:r>
      <w:r>
        <w:rPr>
          <w:sz w:val="28"/>
        </w:rPr>
        <w:t>37</w:t>
      </w:r>
      <w:r>
        <w:rPr>
          <w:spacing w:val="-18"/>
          <w:sz w:val="28"/>
        </w:rPr>
        <w:t xml:space="preserve"> 人，威胁财产约 </w:t>
      </w:r>
      <w:r>
        <w:rPr>
          <w:sz w:val="28"/>
        </w:rPr>
        <w:t>74</w:t>
      </w:r>
      <w:r>
        <w:rPr>
          <w:spacing w:val="-18"/>
          <w:sz w:val="28"/>
        </w:rPr>
        <w:t xml:space="preserve"> 万元。</w:t>
      </w:r>
      <w:r>
        <w:rPr>
          <w:sz w:val="28"/>
        </w:rPr>
        <w:t xml:space="preserve"> </w:t>
      </w:r>
      <w:r>
        <w:rPr>
          <w:rFonts w:ascii="Microsoft JhengHei" w:eastAsia="Microsoft JhengHei"/>
          <w:b/>
          <w:spacing w:val="-2"/>
          <w:sz w:val="28"/>
        </w:rPr>
        <w:t>2、地质灾害低易发区（C）</w:t>
      </w:r>
    </w:p>
    <w:p>
      <w:pPr>
        <w:pStyle w:val="5"/>
        <w:spacing w:line="314" w:lineRule="exact"/>
        <w:ind w:left="719"/>
      </w:pPr>
      <w:r>
        <w:t>我区地质灾害低易发区（C）</w:t>
      </w:r>
      <w:r>
        <w:rPr>
          <w:spacing w:val="-1"/>
        </w:rPr>
        <w:t>位于区内中部，包括嵩山路街道—</w:t>
      </w:r>
    </w:p>
    <w:p>
      <w:pPr>
        <w:pStyle w:val="5"/>
        <w:spacing w:before="9"/>
        <w:ind w:left="0"/>
        <w:rPr>
          <w:sz w:val="20"/>
        </w:rPr>
      </w:pPr>
    </w:p>
    <w:p>
      <w:pPr>
        <w:pStyle w:val="5"/>
      </w:pPr>
      <w:r>
        <w:rPr>
          <w:spacing w:val="-1"/>
        </w:rPr>
        <w:t>人和路街道以南及申河社区—袁河社区—郭小寨社区—西胡垌社区</w:t>
      </w:r>
    </w:p>
    <w:p>
      <w:pPr>
        <w:pStyle w:val="5"/>
        <w:spacing w:before="9"/>
        <w:ind w:left="0"/>
        <w:rPr>
          <w:sz w:val="20"/>
        </w:rPr>
      </w:pPr>
    </w:p>
    <w:p>
      <w:pPr>
        <w:pStyle w:val="5"/>
        <w:spacing w:line="417" w:lineRule="auto"/>
        <w:ind w:right="393"/>
        <w:jc w:val="both"/>
      </w:pPr>
      <w:r>
        <w:rPr>
          <w:w w:val="95"/>
        </w:rPr>
        <w:t>—黄龙岗社区以北区域，面积约 82.26 平方千米。该区地貌主要有黄</w:t>
      </w:r>
      <w:r>
        <w:rPr>
          <w:spacing w:val="-4"/>
        </w:rPr>
        <w:t>土丘陵区及冲洪积倾斜平原区：黄土丘陵区为上更新统褐色黄土，下部为中更新统棕色亚粘土，地形起伏不平，冲沟发育，呈树枝状；冲洪积倾斜平原区主要由上更新统亚砂土、亚粘土及黄土状土组成，呈条状展布于丘陵区的前缘，地势微向北倾，冲沟特别发育。该区人类</w:t>
      </w:r>
      <w:r>
        <w:rPr>
          <w:spacing w:val="-2"/>
        </w:rPr>
        <w:t>工程活动主要为切坡修路。</w:t>
      </w:r>
    </w:p>
    <w:p>
      <w:pPr>
        <w:pStyle w:val="5"/>
        <w:spacing w:line="358" w:lineRule="exact"/>
        <w:ind w:left="719"/>
        <w:jc w:val="both"/>
      </w:pPr>
      <w:r>
        <w:rPr>
          <w:spacing w:val="-9"/>
        </w:rPr>
        <w:t xml:space="preserve">该区现有崩塌、滑坡地质灾害隐患点 </w:t>
      </w:r>
      <w:r>
        <w:rPr>
          <w:spacing w:val="-6"/>
        </w:rPr>
        <w:t>2</w:t>
      </w:r>
      <w:r>
        <w:rPr>
          <w:spacing w:val="-13"/>
        </w:rPr>
        <w:t xml:space="preserve"> 处，主要威胁对象为周边</w:t>
      </w:r>
    </w:p>
    <w:p>
      <w:pPr>
        <w:pStyle w:val="5"/>
        <w:spacing w:before="9"/>
        <w:ind w:left="0"/>
        <w:rPr>
          <w:sz w:val="20"/>
        </w:rPr>
      </w:pPr>
    </w:p>
    <w:p>
      <w:pPr>
        <w:spacing w:before="0" w:line="355" w:lineRule="auto"/>
        <w:ind w:left="721" w:right="1282" w:hanging="562"/>
        <w:jc w:val="both"/>
        <w:rPr>
          <w:rFonts w:ascii="Microsoft JhengHei" w:eastAsia="Microsoft JhengHei"/>
          <w:b/>
          <w:sz w:val="28"/>
        </w:rPr>
      </w:pPr>
      <w:r>
        <w:rPr>
          <w:w w:val="95"/>
          <w:sz w:val="28"/>
        </w:rPr>
        <w:t xml:space="preserve">村民及乡村道路等，威胁人数约 5 人，威胁财产约 15 万元。 </w:t>
      </w:r>
      <w:r>
        <w:rPr>
          <w:rFonts w:ascii="Microsoft JhengHei" w:eastAsia="Microsoft JhengHei"/>
          <w:b/>
          <w:spacing w:val="-2"/>
          <w:sz w:val="28"/>
        </w:rPr>
        <w:t>3、地质灾害非易发区（D）</w:t>
      </w:r>
    </w:p>
    <w:p>
      <w:pPr>
        <w:pStyle w:val="5"/>
        <w:spacing w:line="314" w:lineRule="exact"/>
        <w:ind w:left="719"/>
      </w:pPr>
      <w:r>
        <w:t>我区地质灾害非易发区（D）</w:t>
      </w:r>
      <w:r>
        <w:rPr>
          <w:spacing w:val="-1"/>
        </w:rPr>
        <w:t>位于区内东北部城区，嵩山路街道</w:t>
      </w:r>
    </w:p>
    <w:p>
      <w:pPr>
        <w:pStyle w:val="5"/>
        <w:spacing w:before="9"/>
        <w:ind w:left="0"/>
        <w:rPr>
          <w:sz w:val="20"/>
        </w:rPr>
      </w:pPr>
    </w:p>
    <w:p>
      <w:pPr>
        <w:pStyle w:val="5"/>
        <w:spacing w:line="417" w:lineRule="auto"/>
        <w:ind w:right="394"/>
      </w:pPr>
      <w:r>
        <w:rPr>
          <w:spacing w:val="-9"/>
        </w:rPr>
        <w:t xml:space="preserve">—人和路街道以北区域，面积约 </w:t>
      </w:r>
      <w:r>
        <w:rPr>
          <w:spacing w:val="-4"/>
        </w:rPr>
        <w:t>45.64</w:t>
      </w:r>
      <w:r>
        <w:rPr>
          <w:spacing w:val="-13"/>
        </w:rPr>
        <w:t xml:space="preserve"> 平方千米。该区地貌为冲洪积</w:t>
      </w:r>
      <w:r>
        <w:rPr>
          <w:spacing w:val="-9"/>
        </w:rPr>
        <w:t xml:space="preserve">平原，地势向东北微倾斜，坡降 </w:t>
      </w:r>
      <w:r>
        <w:rPr>
          <w:spacing w:val="-4"/>
        </w:rPr>
        <w:t>1/500</w:t>
      </w:r>
      <w:r>
        <w:rPr>
          <w:spacing w:val="-13"/>
        </w:rPr>
        <w:t xml:space="preserve"> 左右，其上有大小不同的洼地</w:t>
      </w:r>
    </w:p>
    <w:p>
      <w:pPr>
        <w:spacing w:after="0" w:line="417" w:lineRule="auto"/>
        <w:sectPr>
          <w:pgSz w:w="11910" w:h="16840"/>
          <w:pgMar w:top="1520" w:right="1400" w:bottom="1220" w:left="1640" w:header="0" w:footer="1030" w:gutter="0"/>
        </w:sectPr>
      </w:pPr>
    </w:p>
    <w:p>
      <w:pPr>
        <w:pStyle w:val="5"/>
        <w:spacing w:before="34" w:line="417" w:lineRule="auto"/>
        <w:ind w:right="391"/>
        <w:jc w:val="both"/>
      </w:pPr>
      <w:r>
        <w:rPr>
          <w:spacing w:val="-4"/>
        </w:rPr>
        <w:t>分布，区内冲沟多为浅、短、窄的小沟，平原中部冲沟不发育，地层为全新统中部的粉土、粉质粘土和细砂。目前区内未发现地质灾害隐</w:t>
      </w:r>
      <w:r>
        <w:rPr>
          <w:spacing w:val="-6"/>
        </w:rPr>
        <w:t>患。</w:t>
      </w:r>
    </w:p>
    <w:p>
      <w:pPr>
        <w:pStyle w:val="3"/>
        <w:spacing w:before="6"/>
      </w:pPr>
      <w:bookmarkStart w:id="11" w:name="_bookmark11"/>
      <w:bookmarkEnd w:id="11"/>
      <w:r>
        <w:t>（二）</w:t>
      </w:r>
      <w:r>
        <w:rPr>
          <w:spacing w:val="-2"/>
        </w:rPr>
        <w:t>地质灾害重点防治区</w:t>
      </w:r>
    </w:p>
    <w:p>
      <w:pPr>
        <w:pStyle w:val="5"/>
        <w:spacing w:before="12"/>
        <w:ind w:left="0"/>
        <w:rPr>
          <w:rFonts w:ascii="Microsoft JhengHei"/>
          <w:b/>
          <w:sz w:val="16"/>
        </w:rPr>
      </w:pPr>
    </w:p>
    <w:p>
      <w:pPr>
        <w:pStyle w:val="5"/>
        <w:spacing w:line="417" w:lineRule="auto"/>
        <w:ind w:right="394" w:firstLine="559"/>
        <w:jc w:val="both"/>
      </w:pPr>
      <w:r>
        <w:rPr>
          <w:spacing w:val="-4"/>
        </w:rPr>
        <w:t>根据地质灾害易发区划分结果，结合我区以推进高质量打造“三个二七”、建设现代化国际化生态化新城区的发展新格局，综合考虑</w:t>
      </w:r>
      <w:r>
        <w:rPr>
          <w:spacing w:val="-9"/>
        </w:rPr>
        <w:t>人口密度、重要工程设施、主要交通线路及影响国民经济发展的工程</w:t>
      </w:r>
      <w:r>
        <w:rPr>
          <w:w w:val="95"/>
        </w:rPr>
        <w:t>活动强烈区域和规划区域等因素</w:t>
      </w:r>
      <w:r>
        <w:rPr>
          <w:spacing w:val="-32"/>
          <w:w w:val="95"/>
        </w:rPr>
        <w:t>，全区</w:t>
      </w:r>
      <w:r>
        <w:rPr>
          <w:w w:val="95"/>
        </w:rPr>
        <w:t>共划分</w:t>
      </w:r>
      <w:r>
        <w:rPr>
          <w:spacing w:val="40"/>
        </w:rPr>
        <w:t xml:space="preserve"> </w:t>
      </w:r>
      <w:r>
        <w:rPr>
          <w:w w:val="95"/>
        </w:rPr>
        <w:t>1</w:t>
      </w:r>
      <w:r>
        <w:rPr>
          <w:spacing w:val="40"/>
        </w:rPr>
        <w:t xml:space="preserve"> </w:t>
      </w:r>
      <w:r>
        <w:rPr>
          <w:w w:val="95"/>
        </w:rPr>
        <w:t>个地质灾害重点防治</w:t>
      </w:r>
      <w:r>
        <w:rPr>
          <w:spacing w:val="-11"/>
        </w:rPr>
        <w:t xml:space="preserve">区及 </w:t>
      </w:r>
      <w:r>
        <w:t>1</w:t>
      </w:r>
      <w:r>
        <w:rPr>
          <w:spacing w:val="-6"/>
        </w:rPr>
        <w:t xml:space="preserve"> 个地质灾害一般防治区</w:t>
      </w:r>
      <w:r>
        <w:t>（</w:t>
      </w:r>
      <w:r>
        <w:rPr>
          <w:spacing w:val="-6"/>
        </w:rPr>
        <w:t xml:space="preserve">详见附表 </w:t>
      </w:r>
      <w:r>
        <w:t>3</w:t>
      </w:r>
      <w:r>
        <w:rPr>
          <w:spacing w:val="-8"/>
        </w:rPr>
        <w:t xml:space="preserve">、附图 </w:t>
      </w:r>
      <w:r>
        <w:t>2）。</w:t>
      </w:r>
    </w:p>
    <w:p>
      <w:pPr>
        <w:pStyle w:val="4"/>
      </w:pPr>
      <w:r>
        <w:rPr>
          <w:w w:val="95"/>
        </w:rPr>
        <w:t>1、地质灾害重点防治区</w:t>
      </w:r>
      <w:r>
        <w:rPr>
          <w:spacing w:val="-5"/>
          <w:w w:val="95"/>
        </w:rPr>
        <w:t>（A）</w:t>
      </w:r>
    </w:p>
    <w:p>
      <w:pPr>
        <w:pStyle w:val="5"/>
        <w:spacing w:before="201" w:line="417" w:lineRule="auto"/>
        <w:ind w:right="117" w:firstLine="559"/>
      </w:pPr>
      <w:r>
        <w:rPr>
          <w:spacing w:val="-2"/>
        </w:rPr>
        <w:t>我区地质灾害重点防治区（A）主要位于区内西南部，包括马寨</w:t>
      </w:r>
      <w:r>
        <w:rPr>
          <w:spacing w:val="40"/>
        </w:rPr>
        <w:t xml:space="preserve"> </w:t>
      </w:r>
      <w:r>
        <w:rPr>
          <w:spacing w:val="-24"/>
        </w:rPr>
        <w:t>镇申河社区、闫家咀社区、王庄社区、水磨社区，侯寨乡的全垌社区、</w:t>
      </w:r>
      <w:r>
        <w:rPr>
          <w:spacing w:val="-2"/>
        </w:rPr>
        <w:t xml:space="preserve"> </w:t>
      </w:r>
      <w:r>
        <w:rPr>
          <w:spacing w:val="-12"/>
        </w:rPr>
        <w:t>台郭社区，樱桃沟管委会的曹洼社区以及金水源筹备组的东胡垌社区、</w:t>
      </w:r>
      <w:r>
        <w:rPr>
          <w:spacing w:val="-3"/>
        </w:rPr>
        <w:t xml:space="preserve">红花寺社区、荆砦村以南等地，面积约 </w:t>
      </w:r>
      <w:r>
        <w:t>49.29</w:t>
      </w:r>
      <w:r>
        <w:rPr>
          <w:spacing w:val="-7"/>
        </w:rPr>
        <w:t xml:space="preserve"> 平方千米，此区域划分</w:t>
      </w:r>
    </w:p>
    <w:p>
      <w:pPr>
        <w:pStyle w:val="5"/>
        <w:spacing w:line="358" w:lineRule="exact"/>
      </w:pPr>
      <w:r>
        <w:rPr>
          <w:spacing w:val="-36"/>
        </w:rPr>
        <w:t xml:space="preserve">有 </w:t>
      </w:r>
      <w:r>
        <w:t>2</w:t>
      </w:r>
      <w:r>
        <w:rPr>
          <w:spacing w:val="-17"/>
        </w:rPr>
        <w:t xml:space="preserve"> 个亚区。</w:t>
      </w:r>
    </w:p>
    <w:p>
      <w:pPr>
        <w:pStyle w:val="5"/>
        <w:spacing w:before="8"/>
        <w:ind w:left="0"/>
        <w:rPr>
          <w:sz w:val="20"/>
        </w:rPr>
      </w:pPr>
    </w:p>
    <w:p>
      <w:pPr>
        <w:pStyle w:val="12"/>
        <w:numPr>
          <w:ilvl w:val="0"/>
          <w:numId w:val="6"/>
        </w:numPr>
        <w:tabs>
          <w:tab w:val="left" w:pos="1422"/>
        </w:tabs>
        <w:spacing w:before="1" w:after="0" w:line="240" w:lineRule="auto"/>
        <w:ind w:left="1421" w:right="0" w:hanging="703"/>
        <w:jc w:val="left"/>
        <w:rPr>
          <w:sz w:val="28"/>
        </w:rPr>
      </w:pPr>
      <w:r>
        <w:rPr>
          <w:spacing w:val="-2"/>
          <w:position w:val="2"/>
          <w:sz w:val="28"/>
        </w:rPr>
        <w:t>地面塌陷地质灾害重点防治区</w:t>
      </w:r>
      <w:r>
        <w:rPr>
          <w:spacing w:val="-4"/>
          <w:position w:val="2"/>
          <w:sz w:val="28"/>
        </w:rPr>
        <w:t>（A</w:t>
      </w:r>
      <w:r>
        <w:rPr>
          <w:spacing w:val="-4"/>
          <w:sz w:val="14"/>
        </w:rPr>
        <w:t>1</w:t>
      </w:r>
      <w:r>
        <w:rPr>
          <w:spacing w:val="-4"/>
          <w:position w:val="2"/>
          <w:sz w:val="28"/>
        </w:rPr>
        <w:t>）</w:t>
      </w:r>
    </w:p>
    <w:p>
      <w:pPr>
        <w:pStyle w:val="5"/>
        <w:spacing w:before="8"/>
        <w:ind w:left="0"/>
        <w:rPr>
          <w:sz w:val="20"/>
        </w:rPr>
      </w:pPr>
    </w:p>
    <w:p>
      <w:pPr>
        <w:pStyle w:val="5"/>
        <w:spacing w:before="1" w:line="417" w:lineRule="auto"/>
        <w:ind w:right="117" w:firstLine="559"/>
      </w:pPr>
      <w:r>
        <w:rPr>
          <w:spacing w:val="-2"/>
          <w:position w:val="2"/>
        </w:rPr>
        <w:t>地面塌陷地质灾害重点防治区（A</w:t>
      </w:r>
      <w:r>
        <w:rPr>
          <w:spacing w:val="-2"/>
          <w:sz w:val="14"/>
        </w:rPr>
        <w:t>1</w:t>
      </w:r>
      <w:r>
        <w:rPr>
          <w:spacing w:val="-2"/>
          <w:position w:val="2"/>
        </w:rPr>
        <w:t xml:space="preserve">）主要位于樱桃沟管委会桐树 </w:t>
      </w:r>
      <w:r>
        <w:t xml:space="preserve">洼社区等地，面积约 2.66 平方千米。该区为煤矿采空区范围，人类 </w:t>
      </w:r>
      <w:r>
        <w:rPr>
          <w:spacing w:val="-12"/>
        </w:rPr>
        <w:t>工程活动强烈，此区存在较大的地面塌陷及伴生地裂缝地质灾害隐患。</w:t>
      </w:r>
      <w:r>
        <w:t xml:space="preserve">该区地质灾害隐患点 1 处，为地面塌陷及伴生地裂缝地质灾害隐患 </w:t>
      </w:r>
      <w:r>
        <w:rPr>
          <w:spacing w:val="-2"/>
        </w:rPr>
        <w:t>点，主要采取搬迁避让及监测预警等防治措施。</w:t>
      </w:r>
    </w:p>
    <w:p>
      <w:pPr>
        <w:pStyle w:val="12"/>
        <w:numPr>
          <w:ilvl w:val="0"/>
          <w:numId w:val="6"/>
        </w:numPr>
        <w:tabs>
          <w:tab w:val="left" w:pos="1422"/>
        </w:tabs>
        <w:spacing w:before="0" w:after="0" w:line="358" w:lineRule="exact"/>
        <w:ind w:left="1421" w:right="0" w:hanging="703"/>
        <w:jc w:val="left"/>
        <w:rPr>
          <w:sz w:val="28"/>
        </w:rPr>
      </w:pPr>
      <w:r>
        <w:rPr>
          <w:spacing w:val="-2"/>
          <w:position w:val="2"/>
          <w:sz w:val="28"/>
        </w:rPr>
        <w:t>崩塌、滑坡地质灾害重点防治区</w:t>
      </w:r>
      <w:r>
        <w:rPr>
          <w:spacing w:val="-4"/>
          <w:position w:val="2"/>
          <w:sz w:val="28"/>
        </w:rPr>
        <w:t>（A</w:t>
      </w:r>
      <w:r>
        <w:rPr>
          <w:spacing w:val="-4"/>
          <w:sz w:val="14"/>
        </w:rPr>
        <w:t>2</w:t>
      </w:r>
      <w:r>
        <w:rPr>
          <w:spacing w:val="-4"/>
          <w:position w:val="2"/>
          <w:sz w:val="28"/>
        </w:rPr>
        <w:t>）</w:t>
      </w:r>
    </w:p>
    <w:p>
      <w:pPr>
        <w:spacing w:after="0" w:line="358" w:lineRule="exact"/>
        <w:jc w:val="left"/>
        <w:rPr>
          <w:sz w:val="28"/>
        </w:rPr>
        <w:sectPr>
          <w:pgSz w:w="11910" w:h="16840"/>
          <w:pgMar w:top="1520" w:right="1400" w:bottom="1220" w:left="1640" w:header="0" w:footer="1030" w:gutter="0"/>
        </w:sectPr>
      </w:pPr>
    </w:p>
    <w:p>
      <w:pPr>
        <w:pStyle w:val="5"/>
        <w:spacing w:before="34" w:line="417" w:lineRule="auto"/>
        <w:ind w:right="392" w:firstLine="559"/>
        <w:jc w:val="both"/>
      </w:pPr>
      <w:r>
        <w:rPr>
          <w:spacing w:val="-26"/>
          <w:position w:val="2"/>
        </w:rPr>
        <w:t>崩塌、滑坡地质灾害重点防治区</w:t>
      </w:r>
      <w:r>
        <w:rPr>
          <w:spacing w:val="27"/>
          <w:position w:val="2"/>
        </w:rPr>
        <w:t>（A</w:t>
      </w:r>
      <w:r>
        <w:rPr>
          <w:spacing w:val="23"/>
          <w:w w:val="99"/>
          <w:sz w:val="14"/>
        </w:rPr>
        <w:t>2</w:t>
      </w:r>
      <w:r>
        <w:rPr>
          <w:spacing w:val="-104"/>
          <w:position w:val="2"/>
        </w:rPr>
        <w:t>）</w:t>
      </w:r>
      <w:r>
        <w:rPr>
          <w:spacing w:val="-21"/>
          <w:position w:val="2"/>
        </w:rPr>
        <w:t xml:space="preserve">位于我区南部，面积约 </w:t>
      </w:r>
      <w:r>
        <w:rPr>
          <w:spacing w:val="-6"/>
          <w:position w:val="2"/>
        </w:rPr>
        <w:t>46.63</w:t>
      </w:r>
      <w:r>
        <w:rPr>
          <w:spacing w:val="-4"/>
        </w:rPr>
        <w:t>平方千米。重要的基础设施有樱桃沟景区、西气东输工程、郑州绕城</w:t>
      </w:r>
      <w:r>
        <w:rPr>
          <w:spacing w:val="-2"/>
        </w:rPr>
        <w:t>高速等，人类工程活动强烈。此区是崩塌、滑坡地质灾害多发区。</w:t>
      </w:r>
    </w:p>
    <w:p>
      <w:pPr>
        <w:pStyle w:val="5"/>
        <w:spacing w:line="417" w:lineRule="auto"/>
        <w:ind w:right="397" w:firstLine="559"/>
        <w:jc w:val="both"/>
      </w:pPr>
      <w:r>
        <w:rPr>
          <w:spacing w:val="-5"/>
        </w:rPr>
        <w:t xml:space="preserve">该区崩塌、滑坡地质灾害隐患点 </w:t>
      </w:r>
      <w:r>
        <w:rPr>
          <w:spacing w:val="-2"/>
        </w:rPr>
        <w:t>10</w:t>
      </w:r>
      <w:r>
        <w:rPr>
          <w:spacing w:val="-8"/>
        </w:rPr>
        <w:t xml:space="preserve"> 处，主要采取搬迁避让、工</w:t>
      </w:r>
      <w:r>
        <w:rPr>
          <w:spacing w:val="-2"/>
        </w:rPr>
        <w:t>程治理、监测预警等防治措施。</w:t>
      </w:r>
    </w:p>
    <w:p>
      <w:pPr>
        <w:pStyle w:val="4"/>
      </w:pPr>
      <w:r>
        <w:rPr>
          <w:w w:val="95"/>
        </w:rPr>
        <w:t>2、地质灾害一般防治区</w:t>
      </w:r>
      <w:r>
        <w:rPr>
          <w:spacing w:val="-5"/>
          <w:w w:val="95"/>
        </w:rPr>
        <w:t>（C）</w:t>
      </w:r>
    </w:p>
    <w:p>
      <w:pPr>
        <w:pStyle w:val="5"/>
        <w:spacing w:before="202" w:line="417" w:lineRule="auto"/>
        <w:ind w:right="396" w:firstLine="559"/>
        <w:jc w:val="both"/>
      </w:pPr>
      <w:r>
        <w:rPr>
          <w:spacing w:val="-2"/>
        </w:rPr>
        <w:t>除上述地区以外的其他区域为地质灾害一般防治区（C），面积</w:t>
      </w:r>
      <w:r>
        <w:rPr>
          <w:spacing w:val="-12"/>
        </w:rPr>
        <w:t xml:space="preserve">约 </w:t>
      </w:r>
      <w:r>
        <w:t>106.28</w:t>
      </w:r>
      <w:r>
        <w:rPr>
          <w:spacing w:val="-5"/>
        </w:rPr>
        <w:t xml:space="preserve"> 平方千米。</w:t>
      </w:r>
    </w:p>
    <w:p>
      <w:pPr>
        <w:pStyle w:val="2"/>
        <w:spacing w:line="574" w:lineRule="exact"/>
      </w:pPr>
      <w:bookmarkStart w:id="12" w:name="_bookmark12"/>
      <w:bookmarkEnd w:id="12"/>
      <w:r>
        <w:rPr>
          <w:w w:val="95"/>
        </w:rPr>
        <w:t>四、地质灾害防治任</w:t>
      </w:r>
      <w:r>
        <w:rPr>
          <w:spacing w:val="-10"/>
          <w:w w:val="95"/>
        </w:rPr>
        <w:t>务</w:t>
      </w:r>
    </w:p>
    <w:p>
      <w:pPr>
        <w:pStyle w:val="3"/>
        <w:spacing w:before="175"/>
      </w:pPr>
      <w:bookmarkStart w:id="13" w:name="_bookmark13"/>
      <w:bookmarkEnd w:id="13"/>
      <w:r>
        <w:t>（一）</w:t>
      </w:r>
      <w:r>
        <w:rPr>
          <w:spacing w:val="-1"/>
        </w:rPr>
        <w:t>地质灾害调查和风险普查</w:t>
      </w:r>
    </w:p>
    <w:p>
      <w:pPr>
        <w:pStyle w:val="5"/>
        <w:spacing w:before="12"/>
        <w:ind w:left="0"/>
        <w:rPr>
          <w:rFonts w:ascii="Microsoft JhengHei"/>
          <w:b/>
          <w:sz w:val="16"/>
        </w:rPr>
      </w:pPr>
    </w:p>
    <w:p>
      <w:pPr>
        <w:pStyle w:val="5"/>
        <w:spacing w:line="417" w:lineRule="auto"/>
        <w:ind w:right="255" w:firstLine="559"/>
      </w:pPr>
      <w:r>
        <w:rPr>
          <w:spacing w:val="-14"/>
        </w:rPr>
        <w:t>我区自然资源和规划部门应会同建设交通、农业农村、林业园林、</w:t>
      </w:r>
      <w:r>
        <w:rPr>
          <w:spacing w:val="-2"/>
        </w:rPr>
        <w:t>应急管理、教育和文化旅游等部门有计划地进行地质灾害更新调查、</w:t>
      </w:r>
      <w:r>
        <w:rPr>
          <w:spacing w:val="-20"/>
        </w:rPr>
        <w:t>排查工作，查明全区灾害风险隐患底数，开展地质灾害风险普查工作，</w:t>
      </w:r>
      <w:r>
        <w:rPr>
          <w:spacing w:val="-6"/>
        </w:rPr>
        <w:t>提高重点区域抗灾减灾能力，客观认识全区灾害综合风险水平，为我</w:t>
      </w:r>
      <w:r>
        <w:rPr>
          <w:spacing w:val="-2"/>
        </w:rPr>
        <w:t>区社会经济发展规划、城镇规划布局、重大工程建设、资源开发和政府防灾减灾决策等提供基础依据。</w:t>
      </w:r>
    </w:p>
    <w:p>
      <w:pPr>
        <w:pStyle w:val="3"/>
      </w:pPr>
      <w:bookmarkStart w:id="14" w:name="_bookmark14"/>
      <w:bookmarkEnd w:id="14"/>
      <w:r>
        <w:t>（二）</w:t>
      </w:r>
      <w:r>
        <w:rPr>
          <w:spacing w:val="-2"/>
        </w:rPr>
        <w:t>地质灾害监测预警</w:t>
      </w:r>
    </w:p>
    <w:p>
      <w:pPr>
        <w:pStyle w:val="4"/>
        <w:spacing w:before="215" w:line="240" w:lineRule="auto"/>
      </w:pPr>
      <w:r>
        <w:rPr>
          <w:w w:val="95"/>
        </w:rPr>
        <w:t>1、群测群防体系建</w:t>
      </w:r>
      <w:r>
        <w:rPr>
          <w:spacing w:val="-10"/>
          <w:w w:val="95"/>
        </w:rPr>
        <w:t>设</w:t>
      </w:r>
    </w:p>
    <w:p>
      <w:pPr>
        <w:pStyle w:val="5"/>
        <w:spacing w:before="201" w:line="417" w:lineRule="auto"/>
        <w:ind w:right="394" w:firstLine="559"/>
        <w:jc w:val="both"/>
      </w:pPr>
      <w:r>
        <w:rPr>
          <w:spacing w:val="-4"/>
        </w:rPr>
        <w:t>严格执行汛期地质灾害防治“汛前排查、汛中巡查、汛后核查”制度，及时掌握地质灾害动态变化，巩固地质灾害防治监管体系。对</w:t>
      </w:r>
      <w:r>
        <w:rPr>
          <w:spacing w:val="-24"/>
        </w:rPr>
        <w:t>新增的地灾隐患点，应及时排危除险，制定应急预案，确定预警信号、</w:t>
      </w:r>
    </w:p>
    <w:p>
      <w:pPr>
        <w:spacing w:after="0" w:line="417" w:lineRule="auto"/>
        <w:jc w:val="both"/>
        <w:sectPr>
          <w:pgSz w:w="11910" w:h="16840"/>
          <w:pgMar w:top="1520" w:right="1400" w:bottom="1220" w:left="1640" w:header="0" w:footer="1030" w:gutter="0"/>
        </w:sectPr>
      </w:pPr>
    </w:p>
    <w:p>
      <w:pPr>
        <w:pStyle w:val="5"/>
        <w:spacing w:before="34" w:line="417" w:lineRule="auto"/>
        <w:ind w:right="259"/>
      </w:pPr>
      <w:r>
        <w:rPr>
          <w:spacing w:val="-18"/>
        </w:rPr>
        <w:t>撤离路线和避难场所，明确群测群防责任人和监测人，开展监测预警，</w:t>
      </w:r>
      <w:r>
        <w:rPr>
          <w:spacing w:val="-2"/>
        </w:rPr>
        <w:t>完善地质灾害群测群防体系，提升监测预警水平。</w:t>
      </w:r>
    </w:p>
    <w:p>
      <w:pPr>
        <w:pStyle w:val="4"/>
      </w:pPr>
      <w:r>
        <w:rPr>
          <w:w w:val="95"/>
        </w:rPr>
        <w:t>2、汛期地质灾害气象预警预</w:t>
      </w:r>
      <w:r>
        <w:rPr>
          <w:spacing w:val="-10"/>
          <w:w w:val="95"/>
        </w:rPr>
        <w:t>报</w:t>
      </w:r>
    </w:p>
    <w:p>
      <w:pPr>
        <w:pStyle w:val="5"/>
        <w:spacing w:before="202" w:line="417" w:lineRule="auto"/>
        <w:ind w:right="116" w:firstLine="559"/>
      </w:pPr>
      <w:r>
        <w:rPr>
          <w:spacing w:val="-8"/>
        </w:rPr>
        <w:t>依托市级汛期地质灾害气象预警系统，切实做好地质灾害易发区</w:t>
      </w:r>
      <w:r>
        <w:rPr>
          <w:spacing w:val="-2"/>
        </w:rPr>
        <w:t xml:space="preserve"> </w:t>
      </w:r>
      <w:r>
        <w:rPr>
          <w:spacing w:val="-8"/>
        </w:rPr>
        <w:t>内的汛期地质灾害气象预警预报工作；做好汛期应急值守和信息报告，</w:t>
      </w:r>
      <w:r>
        <w:rPr>
          <w:spacing w:val="-2"/>
        </w:rPr>
        <w:t>严格按照有关规定报送地质灾害险情、灾情信息。</w:t>
      </w:r>
    </w:p>
    <w:p>
      <w:pPr>
        <w:pStyle w:val="3"/>
        <w:spacing w:before="6"/>
        <w:ind w:left="160"/>
      </w:pPr>
      <w:bookmarkStart w:id="15" w:name="_bookmark15"/>
      <w:bookmarkEnd w:id="15"/>
      <w:r>
        <w:t>（三）</w:t>
      </w:r>
      <w:r>
        <w:rPr>
          <w:spacing w:val="-1"/>
        </w:rPr>
        <w:t>地质灾害应急防治建设</w:t>
      </w:r>
    </w:p>
    <w:p>
      <w:pPr>
        <w:pStyle w:val="5"/>
        <w:spacing w:before="12"/>
        <w:ind w:left="0"/>
        <w:rPr>
          <w:rFonts w:ascii="Microsoft JhengHei"/>
          <w:b/>
          <w:sz w:val="16"/>
        </w:rPr>
      </w:pPr>
    </w:p>
    <w:p>
      <w:pPr>
        <w:pStyle w:val="5"/>
        <w:spacing w:line="417" w:lineRule="auto"/>
        <w:ind w:right="395" w:firstLine="698"/>
        <w:jc w:val="both"/>
      </w:pPr>
      <w:r>
        <w:rPr>
          <w:spacing w:val="-2"/>
        </w:rPr>
        <w:t>强化落实应急值守制度和信息速报工作制度，加大地质灾害应</w:t>
      </w:r>
      <w:r>
        <w:rPr>
          <w:spacing w:val="-4"/>
        </w:rPr>
        <w:t>急技术支撑队伍建设，落实突发性地质灾害应急预案，安排人员、设</w:t>
      </w:r>
      <w:r>
        <w:rPr>
          <w:spacing w:val="-10"/>
        </w:rPr>
        <w:t>备和装备等组织应急演练，邀请技术支撑单位进行防治知识宣传科普</w:t>
      </w:r>
      <w:r>
        <w:rPr>
          <w:spacing w:val="-4"/>
        </w:rPr>
        <w:t>和教育培训，不断加强隐患识别装备的应用，充分利用计算机处理技术、遥感技术、全球定位系统、地理信息系统等先进手段，实现地质</w:t>
      </w:r>
      <w:r>
        <w:rPr>
          <w:spacing w:val="-2"/>
        </w:rPr>
        <w:t>灾害监测数据的动态管理，最大限度地减轻灾害损失。</w:t>
      </w:r>
    </w:p>
    <w:p>
      <w:pPr>
        <w:pStyle w:val="3"/>
        <w:ind w:left="160"/>
      </w:pPr>
      <w:bookmarkStart w:id="16" w:name="_bookmark16"/>
      <w:bookmarkEnd w:id="16"/>
      <w:r>
        <w:t>（四）</w:t>
      </w:r>
      <w:r>
        <w:rPr>
          <w:spacing w:val="-1"/>
        </w:rPr>
        <w:t>地质灾害综合治理工程</w:t>
      </w:r>
    </w:p>
    <w:p>
      <w:pPr>
        <w:pStyle w:val="5"/>
        <w:spacing w:before="12"/>
        <w:ind w:left="0"/>
        <w:rPr>
          <w:rFonts w:ascii="Microsoft JhengHei"/>
          <w:b/>
          <w:sz w:val="16"/>
        </w:rPr>
      </w:pPr>
    </w:p>
    <w:p>
      <w:pPr>
        <w:pStyle w:val="5"/>
        <w:spacing w:line="417" w:lineRule="auto"/>
        <w:ind w:right="255" w:firstLine="559"/>
      </w:pPr>
      <w:r>
        <w:rPr>
          <w:spacing w:val="-2"/>
        </w:rPr>
        <w:t>创新综合治理机制，将工程治理、避险搬迁等防灾措施与扶贫开发、生态移民、新农村建设、小城镇建设、土地整治工作统筹谋划，</w:t>
      </w:r>
      <w:r>
        <w:t>协调推进，努力实现地质灾害防治，资金效益最大化。对我区 11 个</w:t>
      </w:r>
      <w:r>
        <w:rPr>
          <w:spacing w:val="-2"/>
        </w:rPr>
        <w:t>地质灾害隐患点实施“一点一策”，并规划治理期限。</w:t>
      </w:r>
    </w:p>
    <w:p>
      <w:pPr>
        <w:pStyle w:val="4"/>
      </w:pPr>
      <w:r>
        <w:rPr>
          <w:w w:val="95"/>
        </w:rPr>
        <w:t>1、搬迁避让工</w:t>
      </w:r>
      <w:r>
        <w:rPr>
          <w:spacing w:val="-10"/>
          <w:w w:val="95"/>
        </w:rPr>
        <w:t>程</w:t>
      </w:r>
    </w:p>
    <w:p>
      <w:pPr>
        <w:pStyle w:val="5"/>
        <w:spacing w:before="202" w:line="417" w:lineRule="auto"/>
        <w:ind w:right="257" w:firstLine="559"/>
      </w:pPr>
      <w:r>
        <w:rPr>
          <w:spacing w:val="-12"/>
        </w:rPr>
        <w:t>樱桃沟管委会刘沟村地裂缝隐患点</w:t>
      </w:r>
      <w:r>
        <w:rPr>
          <w:spacing w:val="-4"/>
        </w:rPr>
        <w:t>（EQQ-DLF-</w:t>
      </w:r>
      <w:r>
        <w:rPr>
          <w:spacing w:val="36"/>
        </w:rPr>
        <w:t>0</w:t>
      </w:r>
      <w:r>
        <w:rPr>
          <w:spacing w:val="33"/>
        </w:rPr>
        <w:t>1</w:t>
      </w:r>
      <w:r>
        <w:rPr>
          <w:spacing w:val="-83"/>
        </w:rPr>
        <w:t>）</w:t>
      </w:r>
      <w:r>
        <w:rPr>
          <w:spacing w:val="-4"/>
        </w:rPr>
        <w:t>搬迁避让工程，</w:t>
      </w:r>
      <w:r>
        <w:rPr>
          <w:spacing w:val="-2"/>
        </w:rPr>
        <w:t>属郑州煤炭工业（集团）振兴二矿有限公司煤矿采空区，根据矿山地</w:t>
      </w:r>
    </w:p>
    <w:p>
      <w:pPr>
        <w:spacing w:after="0" w:line="417" w:lineRule="auto"/>
        <w:sectPr>
          <w:pgSz w:w="11910" w:h="16840"/>
          <w:pgMar w:top="1520" w:right="1400" w:bottom="1220" w:left="1640" w:header="0" w:footer="1030" w:gutter="0"/>
        </w:sectPr>
      </w:pPr>
    </w:p>
    <w:p>
      <w:pPr>
        <w:pStyle w:val="5"/>
        <w:spacing w:before="34" w:line="417" w:lineRule="auto"/>
        <w:ind w:right="396"/>
      </w:pPr>
      <w:r>
        <w:rPr>
          <w:spacing w:val="-7"/>
        </w:rPr>
        <w:t>质环境恢复与综合治理方案开展避险移民搬迁，规划期内可核销该隐</w:t>
      </w:r>
      <w:r>
        <w:rPr>
          <w:spacing w:val="-4"/>
        </w:rPr>
        <w:t>患点。</w:t>
      </w:r>
    </w:p>
    <w:p>
      <w:pPr>
        <w:pStyle w:val="4"/>
      </w:pPr>
      <w:r>
        <w:rPr>
          <w:w w:val="95"/>
        </w:rPr>
        <w:t>2、治理工</w:t>
      </w:r>
      <w:r>
        <w:rPr>
          <w:spacing w:val="-10"/>
          <w:w w:val="95"/>
        </w:rPr>
        <w:t>程</w:t>
      </w:r>
    </w:p>
    <w:p>
      <w:pPr>
        <w:pStyle w:val="5"/>
        <w:spacing w:before="202" w:line="417" w:lineRule="auto"/>
        <w:ind w:right="393" w:firstLine="559"/>
        <w:jc w:val="both"/>
      </w:pPr>
      <w:r>
        <w:rPr>
          <w:spacing w:val="-7"/>
        </w:rPr>
        <w:t>根据地质灾害的规模和危害程度等实际情况，对地质灾害隐患点</w:t>
      </w:r>
      <w:r>
        <w:rPr>
          <w:spacing w:val="-23"/>
        </w:rPr>
        <w:t xml:space="preserve">进行群测群防，应急排险、治理工程等措施，具体治理内容见附表 </w:t>
      </w:r>
      <w:r>
        <w:rPr>
          <w:spacing w:val="-2"/>
        </w:rPr>
        <w:t>4，规划期如下：</w:t>
      </w:r>
    </w:p>
    <w:p>
      <w:pPr>
        <w:pStyle w:val="5"/>
        <w:ind w:left="719"/>
      </w:pPr>
      <w:r>
        <w:rPr>
          <w:spacing w:val="-2"/>
        </w:rPr>
        <w:t>近期（2021-2022年）</w:t>
      </w:r>
      <w:r>
        <w:rPr>
          <w:spacing w:val="-4"/>
        </w:rPr>
        <w:t>工程治理规划：</w:t>
      </w:r>
    </w:p>
    <w:p>
      <w:pPr>
        <w:pStyle w:val="5"/>
        <w:spacing w:before="9"/>
        <w:ind w:left="0"/>
        <w:rPr>
          <w:sz w:val="20"/>
        </w:rPr>
      </w:pPr>
    </w:p>
    <w:p>
      <w:pPr>
        <w:pStyle w:val="12"/>
        <w:numPr>
          <w:ilvl w:val="0"/>
          <w:numId w:val="7"/>
        </w:numPr>
        <w:tabs>
          <w:tab w:val="left" w:pos="1422"/>
        </w:tabs>
        <w:spacing w:before="0" w:after="0" w:line="240" w:lineRule="auto"/>
        <w:ind w:left="1421" w:right="0" w:hanging="703"/>
        <w:jc w:val="left"/>
        <w:rPr>
          <w:sz w:val="28"/>
        </w:rPr>
      </w:pPr>
      <w:r>
        <w:rPr>
          <w:spacing w:val="-3"/>
          <w:sz w:val="28"/>
        </w:rPr>
        <w:t>侯寨乡全垌滑坡治理工程；</w:t>
      </w:r>
    </w:p>
    <w:p>
      <w:pPr>
        <w:pStyle w:val="5"/>
        <w:spacing w:before="9"/>
        <w:ind w:left="0"/>
        <w:rPr>
          <w:sz w:val="20"/>
        </w:rPr>
      </w:pPr>
    </w:p>
    <w:p>
      <w:pPr>
        <w:pStyle w:val="12"/>
        <w:numPr>
          <w:ilvl w:val="0"/>
          <w:numId w:val="7"/>
        </w:numPr>
        <w:tabs>
          <w:tab w:val="left" w:pos="1422"/>
        </w:tabs>
        <w:spacing w:before="0" w:after="0" w:line="417" w:lineRule="auto"/>
        <w:ind w:left="719" w:right="3244" w:firstLine="0"/>
        <w:jc w:val="left"/>
        <w:rPr>
          <w:sz w:val="28"/>
        </w:rPr>
      </w:pPr>
      <w:r>
        <w:rPr>
          <w:spacing w:val="-2"/>
          <w:sz w:val="28"/>
        </w:rPr>
        <w:t>金水源筹备组杨垛崩塌治理工程；远期（2022-2025年）工程治理规划：</w:t>
      </w:r>
    </w:p>
    <w:p>
      <w:pPr>
        <w:pStyle w:val="12"/>
        <w:numPr>
          <w:ilvl w:val="0"/>
          <w:numId w:val="8"/>
        </w:numPr>
        <w:tabs>
          <w:tab w:val="left" w:pos="1422"/>
        </w:tabs>
        <w:spacing w:before="0" w:after="0" w:line="358" w:lineRule="exact"/>
        <w:ind w:left="1421" w:right="0" w:hanging="703"/>
        <w:jc w:val="left"/>
        <w:rPr>
          <w:sz w:val="28"/>
        </w:rPr>
      </w:pPr>
      <w:r>
        <w:rPr>
          <w:spacing w:val="-3"/>
          <w:sz w:val="28"/>
        </w:rPr>
        <w:t>樱桃沟管委会烤鱼沟环线崩塌治理工程；</w:t>
      </w:r>
    </w:p>
    <w:p>
      <w:pPr>
        <w:pStyle w:val="5"/>
        <w:spacing w:before="9"/>
        <w:ind w:left="0"/>
        <w:rPr>
          <w:sz w:val="20"/>
        </w:rPr>
      </w:pPr>
    </w:p>
    <w:p>
      <w:pPr>
        <w:pStyle w:val="12"/>
        <w:numPr>
          <w:ilvl w:val="0"/>
          <w:numId w:val="8"/>
        </w:numPr>
        <w:tabs>
          <w:tab w:val="left" w:pos="1422"/>
        </w:tabs>
        <w:spacing w:before="0" w:after="0" w:line="240" w:lineRule="auto"/>
        <w:ind w:left="1421" w:right="0" w:hanging="703"/>
        <w:jc w:val="left"/>
        <w:rPr>
          <w:sz w:val="28"/>
        </w:rPr>
      </w:pPr>
      <w:r>
        <w:rPr>
          <w:spacing w:val="-3"/>
          <w:sz w:val="28"/>
        </w:rPr>
        <w:t>樱桃沟管委会陈顶崩塌治理工程；</w:t>
      </w:r>
    </w:p>
    <w:p>
      <w:pPr>
        <w:pStyle w:val="5"/>
        <w:spacing w:before="9"/>
        <w:ind w:left="0"/>
        <w:rPr>
          <w:sz w:val="20"/>
        </w:rPr>
      </w:pPr>
    </w:p>
    <w:p>
      <w:pPr>
        <w:pStyle w:val="12"/>
        <w:numPr>
          <w:ilvl w:val="0"/>
          <w:numId w:val="8"/>
        </w:numPr>
        <w:tabs>
          <w:tab w:val="left" w:pos="1422"/>
        </w:tabs>
        <w:spacing w:before="0" w:after="0" w:line="240" w:lineRule="auto"/>
        <w:ind w:left="1421" w:right="0" w:hanging="703"/>
        <w:jc w:val="left"/>
        <w:rPr>
          <w:sz w:val="28"/>
        </w:rPr>
      </w:pPr>
      <w:r>
        <w:rPr>
          <w:spacing w:val="-3"/>
          <w:sz w:val="28"/>
        </w:rPr>
        <w:t>樱桃沟管委会金水河源崩塌治理工程；</w:t>
      </w:r>
    </w:p>
    <w:p>
      <w:pPr>
        <w:pStyle w:val="5"/>
        <w:spacing w:before="9"/>
        <w:ind w:left="0"/>
        <w:rPr>
          <w:sz w:val="20"/>
        </w:rPr>
      </w:pPr>
    </w:p>
    <w:p>
      <w:pPr>
        <w:pStyle w:val="12"/>
        <w:numPr>
          <w:ilvl w:val="0"/>
          <w:numId w:val="8"/>
        </w:numPr>
        <w:tabs>
          <w:tab w:val="left" w:pos="1422"/>
        </w:tabs>
        <w:spacing w:before="0" w:after="0" w:line="240" w:lineRule="auto"/>
        <w:ind w:left="1421" w:right="0" w:hanging="703"/>
        <w:jc w:val="left"/>
        <w:rPr>
          <w:sz w:val="28"/>
        </w:rPr>
      </w:pPr>
      <w:r>
        <w:rPr>
          <w:spacing w:val="-3"/>
          <w:sz w:val="28"/>
        </w:rPr>
        <w:t>樱桃沟管委会西胡垌崩塌治理工程。</w:t>
      </w:r>
    </w:p>
    <w:p>
      <w:pPr>
        <w:pStyle w:val="5"/>
        <w:spacing w:before="9"/>
        <w:ind w:left="0"/>
        <w:rPr>
          <w:sz w:val="20"/>
        </w:rPr>
      </w:pPr>
    </w:p>
    <w:p>
      <w:pPr>
        <w:pStyle w:val="12"/>
        <w:numPr>
          <w:ilvl w:val="0"/>
          <w:numId w:val="8"/>
        </w:numPr>
        <w:tabs>
          <w:tab w:val="left" w:pos="1422"/>
        </w:tabs>
        <w:spacing w:before="0" w:after="0" w:line="240" w:lineRule="auto"/>
        <w:ind w:left="1421" w:right="0" w:hanging="703"/>
        <w:jc w:val="left"/>
        <w:rPr>
          <w:sz w:val="28"/>
        </w:rPr>
      </w:pPr>
      <w:r>
        <w:rPr>
          <w:spacing w:val="-3"/>
          <w:sz w:val="28"/>
        </w:rPr>
        <w:t>马寨镇闫家咀崩塌治理工程；</w:t>
      </w:r>
    </w:p>
    <w:p>
      <w:pPr>
        <w:pStyle w:val="5"/>
        <w:spacing w:before="9"/>
        <w:ind w:left="0"/>
        <w:rPr>
          <w:sz w:val="20"/>
        </w:rPr>
      </w:pPr>
    </w:p>
    <w:p>
      <w:pPr>
        <w:pStyle w:val="12"/>
        <w:numPr>
          <w:ilvl w:val="0"/>
          <w:numId w:val="8"/>
        </w:numPr>
        <w:tabs>
          <w:tab w:val="left" w:pos="1422"/>
        </w:tabs>
        <w:spacing w:before="0" w:after="0" w:line="240" w:lineRule="auto"/>
        <w:ind w:left="1421" w:right="0" w:hanging="703"/>
        <w:jc w:val="left"/>
        <w:rPr>
          <w:sz w:val="28"/>
        </w:rPr>
      </w:pPr>
      <w:r>
        <w:rPr>
          <w:spacing w:val="-3"/>
          <w:sz w:val="28"/>
        </w:rPr>
        <w:t>樱桃沟管委会袁河村崩塌治理工程；</w:t>
      </w:r>
    </w:p>
    <w:p>
      <w:pPr>
        <w:pStyle w:val="5"/>
        <w:spacing w:before="9"/>
        <w:ind w:left="0"/>
        <w:rPr>
          <w:sz w:val="20"/>
        </w:rPr>
      </w:pPr>
    </w:p>
    <w:p>
      <w:pPr>
        <w:pStyle w:val="12"/>
        <w:numPr>
          <w:ilvl w:val="0"/>
          <w:numId w:val="8"/>
        </w:numPr>
        <w:tabs>
          <w:tab w:val="left" w:pos="1422"/>
        </w:tabs>
        <w:spacing w:before="0" w:after="0" w:line="240" w:lineRule="auto"/>
        <w:ind w:left="1421" w:right="0" w:hanging="703"/>
        <w:jc w:val="left"/>
        <w:rPr>
          <w:sz w:val="28"/>
        </w:rPr>
      </w:pPr>
      <w:r>
        <w:rPr>
          <w:spacing w:val="-2"/>
          <w:sz w:val="28"/>
        </w:rPr>
        <w:t>樱桃沟管委会袁河村（羊）</w:t>
      </w:r>
      <w:r>
        <w:rPr>
          <w:spacing w:val="-4"/>
          <w:sz w:val="28"/>
        </w:rPr>
        <w:t>崩塌治理工程；</w:t>
      </w:r>
    </w:p>
    <w:p>
      <w:pPr>
        <w:pStyle w:val="5"/>
        <w:spacing w:before="10"/>
        <w:ind w:left="0"/>
        <w:rPr>
          <w:sz w:val="20"/>
        </w:rPr>
      </w:pPr>
    </w:p>
    <w:p>
      <w:pPr>
        <w:pStyle w:val="12"/>
        <w:numPr>
          <w:ilvl w:val="0"/>
          <w:numId w:val="8"/>
        </w:numPr>
        <w:tabs>
          <w:tab w:val="left" w:pos="1422"/>
        </w:tabs>
        <w:spacing w:before="0" w:after="0" w:line="240" w:lineRule="auto"/>
        <w:ind w:left="1421" w:right="0" w:hanging="703"/>
        <w:jc w:val="left"/>
        <w:rPr>
          <w:sz w:val="28"/>
        </w:rPr>
      </w:pPr>
      <w:r>
        <w:rPr>
          <w:spacing w:val="-3"/>
          <w:sz w:val="28"/>
        </w:rPr>
        <w:t>御泉陵园崩塌治理工程；</w:t>
      </w:r>
    </w:p>
    <w:p>
      <w:pPr>
        <w:pStyle w:val="2"/>
        <w:spacing w:before="252" w:line="240" w:lineRule="auto"/>
      </w:pPr>
      <w:bookmarkStart w:id="17" w:name="_bookmark17"/>
      <w:bookmarkEnd w:id="17"/>
      <w:r>
        <w:rPr>
          <w:w w:val="95"/>
        </w:rPr>
        <w:t>五、经费估</w:t>
      </w:r>
      <w:r>
        <w:rPr>
          <w:spacing w:val="-10"/>
          <w:w w:val="95"/>
        </w:rPr>
        <w:t>算</w:t>
      </w:r>
    </w:p>
    <w:p>
      <w:pPr>
        <w:pStyle w:val="5"/>
        <w:spacing w:before="13"/>
        <w:ind w:left="0"/>
        <w:rPr>
          <w:rFonts w:ascii="Microsoft JhengHei"/>
          <w:b/>
          <w:sz w:val="15"/>
        </w:rPr>
      </w:pPr>
    </w:p>
    <w:p>
      <w:pPr>
        <w:pStyle w:val="5"/>
        <w:spacing w:line="417" w:lineRule="auto"/>
        <w:ind w:right="443" w:firstLine="559"/>
      </w:pPr>
      <w:r>
        <w:rPr>
          <w:spacing w:val="-2"/>
        </w:rPr>
        <w:t>规划区估算总经费898.5万元。其中地质灾害调查及风险普查工作经费估算40万元；地质灾害监测预警估算总经费50万元，按每年 10万元估算；地质灾害应急防治建设估算总费用50万元，按每年10</w:t>
      </w:r>
    </w:p>
    <w:p>
      <w:pPr>
        <w:spacing w:after="0" w:line="417" w:lineRule="auto"/>
        <w:sectPr>
          <w:pgSz w:w="11910" w:h="16840"/>
          <w:pgMar w:top="1520" w:right="1400" w:bottom="1220" w:left="1640" w:header="0" w:footer="1030" w:gutter="0"/>
        </w:sectPr>
      </w:pPr>
    </w:p>
    <w:p>
      <w:pPr>
        <w:pStyle w:val="5"/>
        <w:spacing w:before="34" w:line="417" w:lineRule="auto"/>
        <w:ind w:right="441"/>
      </w:pPr>
      <w:r>
        <w:rPr>
          <w:spacing w:val="-2"/>
        </w:rPr>
        <w:t>万元估算；其中樱桃沟管委会刘沟村地裂缝隐患点搬迁避让工程属于矿山环境综合治理项目，在此不做经费估算。根据相关预算标准进行工程费用估算，并类比近年来我区及省内类似地质灾害治理工程治理经费进行调整，地质灾害综合治理经费估算758.5万元（详见附表4）。</w:t>
      </w:r>
    </w:p>
    <w:p>
      <w:pPr>
        <w:pStyle w:val="2"/>
        <w:spacing w:line="574" w:lineRule="exact"/>
      </w:pPr>
      <w:bookmarkStart w:id="18" w:name="_bookmark18"/>
      <w:bookmarkEnd w:id="18"/>
      <w:r>
        <w:rPr>
          <w:w w:val="95"/>
        </w:rPr>
        <w:t>六、保障措</w:t>
      </w:r>
      <w:r>
        <w:rPr>
          <w:spacing w:val="-10"/>
          <w:w w:val="95"/>
        </w:rPr>
        <w:t>施</w:t>
      </w:r>
    </w:p>
    <w:p>
      <w:pPr>
        <w:pStyle w:val="5"/>
        <w:spacing w:before="14"/>
        <w:ind w:left="0"/>
        <w:rPr>
          <w:rFonts w:ascii="Microsoft JhengHei"/>
          <w:b/>
          <w:sz w:val="15"/>
        </w:rPr>
      </w:pPr>
    </w:p>
    <w:p>
      <w:pPr>
        <w:pStyle w:val="5"/>
        <w:spacing w:line="417" w:lineRule="auto"/>
        <w:ind w:right="393" w:firstLine="559"/>
        <w:jc w:val="both"/>
      </w:pPr>
      <w:r>
        <w:rPr>
          <w:spacing w:val="-6"/>
        </w:rPr>
        <w:t>地质灾害防治工作是一项事关人民生命财产安全的大事，必须采</w:t>
      </w:r>
      <w:r>
        <w:rPr>
          <w:spacing w:val="-4"/>
        </w:rPr>
        <w:t>取行政、法制、经济、科技、宣传教育等手段，以加强组织领导、健全政策法规、完善管理体制、整合资源、拓宽投资渠道等方面为切入点，以加强科技创新、强化公众参与为手段，采取切实有效措施，全</w:t>
      </w:r>
      <w:r>
        <w:rPr>
          <w:spacing w:val="-2"/>
        </w:rPr>
        <w:t>面落实《规划》提出的各项目标和任务。</w:t>
      </w:r>
    </w:p>
    <w:p>
      <w:pPr>
        <w:pStyle w:val="3"/>
        <w:spacing w:before="6"/>
      </w:pPr>
      <w:bookmarkStart w:id="19" w:name="_bookmark19"/>
      <w:bookmarkEnd w:id="19"/>
      <w:r>
        <w:t>（一）</w:t>
      </w:r>
      <w:r>
        <w:rPr>
          <w:spacing w:val="-1"/>
        </w:rPr>
        <w:t>加强组织领导，明确防治责任</w:t>
      </w:r>
    </w:p>
    <w:p>
      <w:pPr>
        <w:pStyle w:val="5"/>
        <w:spacing w:before="12"/>
        <w:ind w:left="0"/>
        <w:rPr>
          <w:rFonts w:ascii="Microsoft JhengHei"/>
          <w:b/>
          <w:sz w:val="16"/>
        </w:rPr>
      </w:pPr>
    </w:p>
    <w:p>
      <w:pPr>
        <w:pStyle w:val="5"/>
        <w:spacing w:line="417" w:lineRule="auto"/>
        <w:ind w:right="395" w:firstLine="559"/>
        <w:jc w:val="both"/>
      </w:pPr>
      <w:r>
        <w:rPr>
          <w:spacing w:val="-4"/>
        </w:rPr>
        <w:t>健全工作机制，切实履行各自职责，强化协同配合，落实防治措施。同时自然资源、建设交通、农业农村、林业园林、应急管理、教</w:t>
      </w:r>
      <w:r>
        <w:rPr>
          <w:spacing w:val="-7"/>
        </w:rPr>
        <w:t>育和文化旅游等管理部门要按照各自职责，做好相应的地质灾害防治</w:t>
      </w:r>
      <w:r>
        <w:rPr>
          <w:spacing w:val="-4"/>
        </w:rPr>
        <w:t>工作，克服麻痹思想与侥幸心理，防范化解重大风险，切实保障人民</w:t>
      </w:r>
      <w:r>
        <w:rPr>
          <w:spacing w:val="-2"/>
        </w:rPr>
        <w:t>群众的生命财产安全。</w:t>
      </w:r>
    </w:p>
    <w:p>
      <w:pPr>
        <w:pStyle w:val="3"/>
        <w:ind w:left="762"/>
      </w:pPr>
      <w:bookmarkStart w:id="20" w:name="_bookmark20"/>
      <w:bookmarkEnd w:id="20"/>
      <w:r>
        <w:t>（二）</w:t>
      </w:r>
      <w:r>
        <w:rPr>
          <w:spacing w:val="-1"/>
        </w:rPr>
        <w:t>加强制度建设，强化管理监督</w:t>
      </w:r>
    </w:p>
    <w:p>
      <w:pPr>
        <w:pStyle w:val="5"/>
        <w:spacing w:before="12"/>
        <w:ind w:left="0"/>
        <w:rPr>
          <w:rFonts w:ascii="Microsoft JhengHei"/>
          <w:b/>
          <w:sz w:val="16"/>
        </w:rPr>
      </w:pPr>
    </w:p>
    <w:p>
      <w:pPr>
        <w:pStyle w:val="5"/>
        <w:spacing w:line="417" w:lineRule="auto"/>
        <w:ind w:right="391" w:firstLine="559"/>
        <w:jc w:val="both"/>
      </w:pPr>
      <w:r>
        <w:rPr>
          <w:spacing w:val="-4"/>
        </w:rPr>
        <w:t>按照“查补结合、远近结合、改创结合”的原则，进一步完善地质灾害防治工作制度建设，提升管理能力。实现地质灾害隐患点“动</w:t>
      </w:r>
      <w:r>
        <w:rPr>
          <w:spacing w:val="-5"/>
        </w:rPr>
        <w:t>态排查、动态核实、动态监测、动态管理”；进一步健全和完善危险</w:t>
      </w:r>
    </w:p>
    <w:p>
      <w:pPr>
        <w:spacing w:after="0" w:line="417" w:lineRule="auto"/>
        <w:jc w:val="both"/>
        <w:sectPr>
          <w:pgSz w:w="11910" w:h="16840"/>
          <w:pgMar w:top="1520" w:right="1400" w:bottom="1220" w:left="1640" w:header="0" w:footer="1030" w:gutter="0"/>
        </w:sectPr>
      </w:pPr>
    </w:p>
    <w:p>
      <w:pPr>
        <w:pStyle w:val="5"/>
        <w:spacing w:before="34" w:line="417" w:lineRule="auto"/>
        <w:ind w:right="254"/>
      </w:pPr>
      <w:r>
        <w:rPr>
          <w:spacing w:val="-2"/>
        </w:rPr>
        <w:t>性评估和治理工程制度。探索地质灾害治理工程质量监督管理机制；</w:t>
      </w:r>
      <w:r>
        <w:rPr>
          <w:spacing w:val="-6"/>
        </w:rPr>
        <w:t>完善适应我区经济社会发展的地质灾害防治监督管理体系，逐步完善</w:t>
      </w:r>
      <w:r>
        <w:rPr>
          <w:spacing w:val="-2"/>
        </w:rPr>
        <w:t>地质灾害监测和信息系统。</w:t>
      </w:r>
    </w:p>
    <w:p>
      <w:pPr>
        <w:pStyle w:val="5"/>
        <w:spacing w:line="417" w:lineRule="auto"/>
        <w:ind w:right="395" w:firstLine="559"/>
        <w:jc w:val="both"/>
      </w:pPr>
      <w:r>
        <w:rPr>
          <w:spacing w:val="-7"/>
        </w:rPr>
        <w:t>认真贯彻执行建设项目地质灾害危险性评估制度。有关部门应严</w:t>
      </w:r>
      <w:r>
        <w:rPr>
          <w:spacing w:val="-4"/>
        </w:rPr>
        <w:t>格按照相关条例中的规定，在地质灾害易发区内进行工程建设，或编</w:t>
      </w:r>
      <w:r>
        <w:rPr>
          <w:spacing w:val="-5"/>
        </w:rPr>
        <w:t>制村庄和集镇规划，应进行地质灾害危险性评估工作，并作为一项基</w:t>
      </w:r>
      <w:r>
        <w:rPr>
          <w:spacing w:val="-2"/>
        </w:rPr>
        <w:t>本制度坚持下去，有关部门必须严格把关，切实贯彻执行。</w:t>
      </w:r>
    </w:p>
    <w:p>
      <w:pPr>
        <w:pStyle w:val="5"/>
        <w:spacing w:line="417" w:lineRule="auto"/>
        <w:ind w:right="585" w:firstLine="559"/>
        <w:jc w:val="both"/>
      </w:pPr>
      <w:r>
        <w:rPr>
          <w:spacing w:val="-2"/>
        </w:rPr>
        <w:t>坚持实行汛期地质灾害防灾应急预案制度。自然资源部门要会同建设交通、农业农村、林业园林、应急管理、教育和文化旅游等部门拟定本行政区域内的突发性地质灾害应急预案，报本级人民政府批准公布。建立健全以主管区长为指挥长，有关部门负责人参加的突发性地质灾害应急指挥系统，明确职责，分工协作，落实各项措施，增强应急反应能力。同时，还要依据《地质灾害防治条例》的要求，拟定年度地质灾害防治方案。充分利用专业技术队伍的优势，做好地质灾害隐患点排查工作和地质灾害应急技术支撑。</w:t>
      </w:r>
    </w:p>
    <w:p>
      <w:pPr>
        <w:pStyle w:val="3"/>
        <w:spacing w:before="4"/>
      </w:pPr>
      <w:bookmarkStart w:id="21" w:name="_bookmark21"/>
      <w:bookmarkEnd w:id="21"/>
      <w:r>
        <w:t>（三）</w:t>
      </w:r>
      <w:r>
        <w:rPr>
          <w:spacing w:val="-1"/>
        </w:rPr>
        <w:t>加强资金保障，完善投入机制</w:t>
      </w:r>
    </w:p>
    <w:p>
      <w:pPr>
        <w:pStyle w:val="5"/>
        <w:spacing w:before="12"/>
        <w:ind w:left="0"/>
        <w:rPr>
          <w:rFonts w:ascii="Microsoft JhengHei"/>
          <w:b/>
          <w:sz w:val="16"/>
        </w:rPr>
      </w:pPr>
    </w:p>
    <w:p>
      <w:pPr>
        <w:pStyle w:val="5"/>
        <w:spacing w:line="417" w:lineRule="auto"/>
        <w:ind w:right="395" w:firstLine="559"/>
        <w:jc w:val="both"/>
      </w:pPr>
      <w:r>
        <w:rPr>
          <w:spacing w:val="-4"/>
        </w:rPr>
        <w:t>建立和完善以政府为主导，多元化、多渠道的地质灾害防治投资机制。地质灾害防治工作纳入国民经济和社会发展计划中，防治经费列入当年区政府财政预算，并建立地质灾害防治专项资金，确保专款专用。资金投入主要有政府投入、企业投入和个人投入。对于因自然</w:t>
      </w:r>
      <w:r>
        <w:rPr>
          <w:spacing w:val="-6"/>
        </w:rPr>
        <w:t>作用形成的地质灾害的防治、地质灾害调查与区划、重大地质灾害的</w:t>
      </w:r>
      <w:r>
        <w:rPr>
          <w:spacing w:val="-12"/>
        </w:rPr>
        <w:t>勘查与前期治理论证、突发性地质灾害应急调查和重要灾害危险隐患</w:t>
      </w:r>
    </w:p>
    <w:p>
      <w:pPr>
        <w:spacing w:after="0" w:line="417" w:lineRule="auto"/>
        <w:jc w:val="both"/>
        <w:sectPr>
          <w:pgSz w:w="11910" w:h="16840"/>
          <w:pgMar w:top="1520" w:right="1400" w:bottom="1220" w:left="1640" w:header="0" w:footer="1030" w:gutter="0"/>
        </w:sectPr>
      </w:pPr>
    </w:p>
    <w:p>
      <w:pPr>
        <w:pStyle w:val="5"/>
        <w:spacing w:before="34" w:line="417" w:lineRule="auto"/>
        <w:ind w:right="397"/>
        <w:jc w:val="right"/>
      </w:pPr>
      <w:r>
        <w:rPr>
          <w:spacing w:val="-4"/>
        </w:rPr>
        <w:t>点监测等基础性、公益性项目，除积极争取国家投入外，区政府每年度应视财力安排一定的防治资金。鼓励和提倡社会各界人士、境外人士、各类团体、国际组织积极参与到我区地质灾害防治与地质环境开</w:t>
      </w:r>
      <w:r>
        <w:rPr>
          <w:spacing w:val="-25"/>
        </w:rPr>
        <w:t>发保护工作中来，建立地质灾害开发基金、风险投资基金，专款专用。</w:t>
      </w:r>
      <w:r>
        <w:t>加强地质灾害防治，根据“谁引发、谁治理、谁受益、谁出资”</w:t>
      </w:r>
    </w:p>
    <w:p>
      <w:pPr>
        <w:pStyle w:val="5"/>
        <w:spacing w:line="417" w:lineRule="auto"/>
        <w:ind w:right="393"/>
        <w:jc w:val="both"/>
      </w:pPr>
      <w:r>
        <w:rPr>
          <w:spacing w:val="-4"/>
        </w:rPr>
        <w:t>的原则，按统一规划，将投入责任落实到有关单位、企业等部门，同时与区内交通、水利、生态环境建设相结合，融地质灾害防治于相关</w:t>
      </w:r>
      <w:r>
        <w:rPr>
          <w:spacing w:val="-2"/>
        </w:rPr>
        <w:t>工作中，不断扩大地质灾害防治资金的筹措途径。</w:t>
      </w:r>
    </w:p>
    <w:p>
      <w:pPr>
        <w:pStyle w:val="3"/>
      </w:pPr>
      <w:bookmarkStart w:id="22" w:name="_bookmark22"/>
      <w:bookmarkEnd w:id="22"/>
      <w:r>
        <w:t>（四）</w:t>
      </w:r>
      <w:r>
        <w:rPr>
          <w:spacing w:val="-1"/>
        </w:rPr>
        <w:t>强化科技支撑，提高防灾水平</w:t>
      </w:r>
    </w:p>
    <w:p>
      <w:pPr>
        <w:pStyle w:val="5"/>
        <w:spacing w:before="12"/>
        <w:ind w:left="0"/>
        <w:rPr>
          <w:rFonts w:ascii="Microsoft JhengHei"/>
          <w:b/>
          <w:sz w:val="16"/>
        </w:rPr>
      </w:pPr>
    </w:p>
    <w:p>
      <w:pPr>
        <w:pStyle w:val="5"/>
        <w:spacing w:line="417" w:lineRule="auto"/>
        <w:ind w:right="395" w:firstLine="559"/>
        <w:jc w:val="both"/>
      </w:pPr>
      <w:r>
        <w:rPr>
          <w:spacing w:val="-7"/>
        </w:rPr>
        <w:t>充分发挥地勘单位及相关院校的科技优势，加强地质灾害防治技</w:t>
      </w:r>
      <w:r>
        <w:rPr>
          <w:spacing w:val="-11"/>
        </w:rPr>
        <w:t>术人才培养和队伍建设，建立知识创新和技术创新紧密结合科技创新</w:t>
      </w:r>
      <w:r>
        <w:rPr>
          <w:spacing w:val="-23"/>
        </w:rPr>
        <w:t>体系。逐步将地质灾害调查、预报、监测以及防治的新理论、新技术、</w:t>
      </w:r>
      <w:r>
        <w:rPr>
          <w:spacing w:val="-4"/>
        </w:rPr>
        <w:t>新方法、新设备应用到实际工作中去，充分利用现代科学技术方法和手段，提高综合防治地质灾害的能力和水平。通过对技术人员的培养和与专业队伍配合，加大应急调查、提高群测群防、监测预警预报的</w:t>
      </w:r>
      <w:r>
        <w:rPr>
          <w:spacing w:val="-9"/>
        </w:rPr>
        <w:t>科技含量，扎实推进群测群防和监测预警预报体系建设，不断提高预</w:t>
      </w:r>
      <w:r>
        <w:rPr>
          <w:spacing w:val="-2"/>
        </w:rPr>
        <w:t>报成功率。</w:t>
      </w:r>
    </w:p>
    <w:p>
      <w:pPr>
        <w:pStyle w:val="3"/>
      </w:pPr>
      <w:bookmarkStart w:id="23" w:name="_bookmark23"/>
      <w:bookmarkEnd w:id="23"/>
      <w:r>
        <w:t>（五）</w:t>
      </w:r>
      <w:r>
        <w:rPr>
          <w:spacing w:val="-1"/>
        </w:rPr>
        <w:t>深化宣传教育，构建良好氛围</w:t>
      </w:r>
    </w:p>
    <w:p>
      <w:pPr>
        <w:pStyle w:val="5"/>
        <w:spacing w:before="13"/>
        <w:ind w:left="0"/>
        <w:rPr>
          <w:rFonts w:ascii="Microsoft JhengHei"/>
          <w:b/>
          <w:sz w:val="16"/>
        </w:rPr>
      </w:pPr>
    </w:p>
    <w:p>
      <w:pPr>
        <w:pStyle w:val="5"/>
        <w:spacing w:line="417" w:lineRule="auto"/>
        <w:ind w:right="393" w:firstLine="559"/>
        <w:jc w:val="both"/>
      </w:pPr>
      <w:r>
        <w:rPr>
          <w:spacing w:val="-6"/>
        </w:rPr>
        <w:t>地方政府及有关部门要围绕地质灾害防治以预防为主、避让与治</w:t>
      </w:r>
      <w:r>
        <w:rPr>
          <w:spacing w:val="-4"/>
        </w:rPr>
        <w:t>理相结合的主题，深入开展《地质灾害防治条例》、《河南省地质灾</w:t>
      </w:r>
      <w:r>
        <w:rPr>
          <w:spacing w:val="-10"/>
        </w:rPr>
        <w:t>害防治管理办法》以及本规划的宣传，增强各级领导以及人民群众地</w:t>
      </w:r>
    </w:p>
    <w:p>
      <w:pPr>
        <w:spacing w:after="0" w:line="417" w:lineRule="auto"/>
        <w:jc w:val="both"/>
        <w:sectPr>
          <w:pgSz w:w="11910" w:h="16840"/>
          <w:pgMar w:top="1520" w:right="1400" w:bottom="1220" w:left="1640" w:header="0" w:footer="1030" w:gutter="0"/>
        </w:sectPr>
      </w:pPr>
    </w:p>
    <w:p>
      <w:pPr>
        <w:pStyle w:val="5"/>
        <w:spacing w:before="34" w:line="417" w:lineRule="auto"/>
        <w:ind w:right="117"/>
      </w:pPr>
      <w:r>
        <w:rPr>
          <w:spacing w:val="-2"/>
        </w:rPr>
        <w:t xml:space="preserve">质灾害防治法制观念和法律意识，提高地质灾害防治的自觉性。通过 报纸、电视、电台、互联网等媒体宣传形式，在全区范围内加强对有 关群众进行地质灾害预防知识的宣传、教育，增强社会公众对地质灾 </w:t>
      </w:r>
      <w:r>
        <w:rPr>
          <w:spacing w:val="-12"/>
        </w:rPr>
        <w:t>害的防范意识，通过组织演练等方式增强地质灾害的防治意识和自救、</w:t>
      </w:r>
      <w:r>
        <w:rPr>
          <w:spacing w:val="-2"/>
        </w:rPr>
        <w:t>互救能力，营造全民积极参与的防灾氛围。</w:t>
      </w:r>
    </w:p>
    <w:p>
      <w:pPr>
        <w:pStyle w:val="5"/>
        <w:spacing w:line="417" w:lineRule="auto"/>
        <w:ind w:right="395" w:firstLine="559"/>
        <w:jc w:val="both"/>
      </w:pPr>
      <w:r>
        <w:rPr>
          <w:spacing w:val="-4"/>
        </w:rPr>
        <w:t>在地质灾害易发区，要进一步巩固地质灾害群测群防体系，把地质灾害的日常监测和防治任务落实到具体单位和具体责任人。把“地质灾害防治工作明白卡”和“地质灾害防灾避险明白卡”发放到相应单位及群众手中，认真落实险情巡查、监测、灾情速报、汛期值班等</w:t>
      </w:r>
      <w:r>
        <w:rPr>
          <w:spacing w:val="-2"/>
        </w:rPr>
        <w:t>制度，确保一旦出现险情，果断采取避让措施。</w:t>
      </w:r>
    </w:p>
    <w:p>
      <w:pPr>
        <w:pStyle w:val="3"/>
      </w:pPr>
      <w:bookmarkStart w:id="24" w:name="_bookmark24"/>
      <w:bookmarkEnd w:id="24"/>
      <w:r>
        <w:t>（六）</w:t>
      </w:r>
      <w:r>
        <w:rPr>
          <w:spacing w:val="-1"/>
        </w:rPr>
        <w:t>建立奖惩制度，提高预警水平</w:t>
      </w:r>
    </w:p>
    <w:p>
      <w:pPr>
        <w:pStyle w:val="5"/>
        <w:spacing w:before="12"/>
        <w:ind w:left="0"/>
        <w:rPr>
          <w:rFonts w:ascii="Microsoft JhengHei"/>
          <w:b/>
          <w:sz w:val="16"/>
        </w:rPr>
      </w:pPr>
    </w:p>
    <w:p>
      <w:pPr>
        <w:pStyle w:val="5"/>
        <w:spacing w:line="417" w:lineRule="auto"/>
        <w:ind w:right="395" w:firstLine="559"/>
        <w:jc w:val="both"/>
      </w:pPr>
      <w:r>
        <w:rPr>
          <w:spacing w:val="-2"/>
        </w:rPr>
        <w:t>区政府对在地质灾害防治工作中做出突出贡献的单位和个人给</w:t>
      </w:r>
      <w:r>
        <w:rPr>
          <w:spacing w:val="-4"/>
        </w:rPr>
        <w:t>予嘉奖；对违反《地质灾害防治条例》等法律法规规定，破坏地质环</w:t>
      </w:r>
      <w:r>
        <w:rPr>
          <w:spacing w:val="-6"/>
        </w:rPr>
        <w:t>境、引发地质灾害造成重大损失的，以及在地质灾害防治工作中有失</w:t>
      </w:r>
      <w:r>
        <w:rPr>
          <w:spacing w:val="-2"/>
        </w:rPr>
        <w:t>职、渎职行为的单位和个人，依法追究责任。</w:t>
      </w:r>
    </w:p>
    <w:p>
      <w:pPr>
        <w:pStyle w:val="5"/>
        <w:spacing w:line="417" w:lineRule="auto"/>
        <w:ind w:right="255" w:firstLine="559"/>
      </w:pPr>
      <w:r>
        <w:rPr>
          <w:spacing w:val="-9"/>
        </w:rPr>
        <w:t>依托省级和市级预警预报系统，做好汛期地质灾害的预警预报工</w:t>
      </w:r>
      <w:r>
        <w:rPr>
          <w:spacing w:val="-2"/>
        </w:rPr>
        <w:t>作，是防止或减轻地质灾害危害的有效措施之一。为此，自然资源主</w:t>
      </w:r>
      <w:r>
        <w:rPr>
          <w:spacing w:val="-9"/>
        </w:rPr>
        <w:t>管部门应加强同气象部门的合作，积极开展各种形式的地质灾害预警</w:t>
      </w:r>
      <w:r>
        <w:rPr>
          <w:spacing w:val="-2"/>
        </w:rPr>
        <w:t>预报工作，要通过电视、电话、微信、短信等形式，及时把预警预报信息发送到基层防治责任单位和有关人员，以便迅速采取防灾措施。</w:t>
      </w:r>
      <w:r>
        <w:rPr>
          <w:spacing w:val="-18"/>
        </w:rPr>
        <w:t>对地质灾害危险区</w:t>
      </w:r>
      <w:r>
        <w:rPr>
          <w:spacing w:val="-2"/>
        </w:rPr>
        <w:t>（段</w:t>
      </w:r>
      <w:r>
        <w:rPr>
          <w:spacing w:val="-125"/>
        </w:rPr>
        <w:t>），</w:t>
      </w:r>
      <w:r>
        <w:rPr>
          <w:spacing w:val="-2"/>
        </w:rPr>
        <w:t>区级人民政府应在边界设置明显警示标志。</w:t>
      </w:r>
    </w:p>
    <w:p>
      <w:pPr>
        <w:spacing w:after="0" w:line="417" w:lineRule="auto"/>
        <w:sectPr>
          <w:pgSz w:w="11910" w:h="16840"/>
          <w:pgMar w:top="1520" w:right="1400" w:bottom="1220" w:left="1640" w:header="0" w:footer="1030" w:gutter="0"/>
        </w:sectPr>
      </w:pPr>
    </w:p>
    <w:p>
      <w:pPr>
        <w:pStyle w:val="2"/>
      </w:pPr>
      <w:bookmarkStart w:id="25" w:name="_bookmark25"/>
      <w:bookmarkEnd w:id="25"/>
      <w:r>
        <w:rPr>
          <w:w w:val="95"/>
        </w:rPr>
        <w:t>七、附</w:t>
      </w:r>
      <w:r>
        <w:rPr>
          <w:spacing w:val="-10"/>
          <w:w w:val="95"/>
        </w:rPr>
        <w:t>则</w:t>
      </w:r>
    </w:p>
    <w:p>
      <w:pPr>
        <w:pStyle w:val="5"/>
        <w:spacing w:before="13"/>
        <w:ind w:left="0"/>
        <w:rPr>
          <w:rFonts w:ascii="Microsoft JhengHei"/>
          <w:b/>
          <w:sz w:val="15"/>
        </w:rPr>
      </w:pPr>
    </w:p>
    <w:p>
      <w:pPr>
        <w:pStyle w:val="5"/>
        <w:spacing w:line="417" w:lineRule="auto"/>
        <w:ind w:right="398" w:firstLine="559"/>
        <w:jc w:val="both"/>
      </w:pPr>
      <w:r>
        <w:rPr>
          <w:spacing w:val="-7"/>
        </w:rPr>
        <w:t>本规划自郑州市二七区人民政府批准之日起实施，将作为规范郑</w:t>
      </w:r>
      <w:r>
        <w:rPr>
          <w:spacing w:val="-6"/>
        </w:rPr>
        <w:t>州市二七区地质灾害防治工作的纲领性文件和依法开展、监督地质灾</w:t>
      </w:r>
      <w:r>
        <w:rPr>
          <w:spacing w:val="-2"/>
        </w:rPr>
        <w:t>害防治工作的重要依据，适用于全区范围。</w:t>
      </w:r>
    </w:p>
    <w:p>
      <w:pPr>
        <w:spacing w:after="0" w:line="358" w:lineRule="exact"/>
        <w:sectPr>
          <w:pgSz w:w="11910" w:h="16840"/>
          <w:pgMar w:top="1620" w:right="1400" w:bottom="1220" w:left="1640" w:header="0" w:footer="1030" w:gutter="0"/>
        </w:sectPr>
      </w:pPr>
      <w:bookmarkStart w:id="26" w:name="_GoBack"/>
      <w:bookmarkEnd w:id="26"/>
    </w:p>
    <w:p>
      <w:pPr>
        <w:pStyle w:val="4"/>
        <w:tabs>
          <w:tab w:val="left" w:pos="7905"/>
        </w:tabs>
        <w:spacing w:line="457" w:lineRule="exact"/>
        <w:ind w:left="100"/>
      </w:pPr>
      <w:r>
        <w:t>附表</w:t>
      </w:r>
      <w:r>
        <w:rPr>
          <w:spacing w:val="1"/>
        </w:rPr>
        <w:t xml:space="preserve"> </w:t>
      </w:r>
      <w:r>
        <w:rPr>
          <w:spacing w:val="-10"/>
        </w:rPr>
        <w:t>1</w:t>
      </w:r>
      <w:r>
        <w:tab/>
      </w:r>
      <w:r>
        <w:t>郑州市二七区地质灾害隐患点一览</w:t>
      </w:r>
      <w:r>
        <w:rPr>
          <w:spacing w:val="-10"/>
        </w:rPr>
        <w:t>表</w:t>
      </w:r>
    </w:p>
    <w:p>
      <w:pPr>
        <w:pStyle w:val="5"/>
        <w:spacing w:before="13"/>
        <w:ind w:left="0"/>
        <w:rPr>
          <w:rFonts w:ascii="Microsoft JhengHei"/>
          <w:b/>
          <w:sz w:val="3"/>
        </w:rPr>
      </w:pPr>
    </w:p>
    <w:tbl>
      <w:tblPr>
        <w:tblStyle w:val="10"/>
        <w:tblW w:w="19112" w:type="dxa"/>
        <w:tblInd w:w="10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1556"/>
        <w:gridCol w:w="896"/>
        <w:gridCol w:w="1297"/>
        <w:gridCol w:w="2619"/>
        <w:gridCol w:w="1580"/>
        <w:gridCol w:w="1794"/>
        <w:gridCol w:w="661"/>
        <w:gridCol w:w="668"/>
        <w:gridCol w:w="855"/>
        <w:gridCol w:w="872"/>
        <w:gridCol w:w="709"/>
        <w:gridCol w:w="634"/>
        <w:gridCol w:w="1167"/>
        <w:gridCol w:w="920"/>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342" w:type="dxa"/>
            <w:vMerge w:val="restart"/>
          </w:tcPr>
          <w:p>
            <w:pPr>
              <w:pStyle w:val="13"/>
              <w:rPr>
                <w:rFonts w:ascii="Microsoft JhengHei"/>
                <w:b/>
                <w:sz w:val="20"/>
              </w:rPr>
            </w:pPr>
          </w:p>
          <w:p>
            <w:pPr>
              <w:pStyle w:val="13"/>
              <w:spacing w:before="12"/>
              <w:rPr>
                <w:rFonts w:ascii="Microsoft JhengHei"/>
                <w:b/>
                <w:sz w:val="11"/>
              </w:rPr>
            </w:pPr>
          </w:p>
          <w:p>
            <w:pPr>
              <w:pStyle w:val="13"/>
              <w:ind w:left="444" w:right="438"/>
              <w:jc w:val="center"/>
              <w:rPr>
                <w:rFonts w:ascii="Microsoft JhengHei" w:eastAsia="Microsoft JhengHei"/>
                <w:b/>
                <w:sz w:val="21"/>
              </w:rPr>
            </w:pPr>
            <w:r>
              <w:rPr>
                <w:rFonts w:ascii="Microsoft JhengHei" w:eastAsia="Microsoft JhengHei"/>
                <w:b/>
                <w:spacing w:val="-5"/>
                <w:sz w:val="21"/>
              </w:rPr>
              <w:t>序号</w:t>
            </w:r>
          </w:p>
        </w:tc>
        <w:tc>
          <w:tcPr>
            <w:tcW w:w="1556" w:type="dxa"/>
            <w:vMerge w:val="restart"/>
          </w:tcPr>
          <w:p>
            <w:pPr>
              <w:pStyle w:val="13"/>
              <w:rPr>
                <w:rFonts w:ascii="Microsoft JhengHei"/>
                <w:b/>
                <w:sz w:val="20"/>
              </w:rPr>
            </w:pPr>
          </w:p>
          <w:p>
            <w:pPr>
              <w:pStyle w:val="13"/>
              <w:spacing w:before="12"/>
              <w:rPr>
                <w:rFonts w:ascii="Microsoft JhengHei"/>
                <w:b/>
                <w:sz w:val="11"/>
              </w:rPr>
            </w:pPr>
          </w:p>
          <w:p>
            <w:pPr>
              <w:pStyle w:val="13"/>
              <w:ind w:left="354"/>
              <w:rPr>
                <w:rFonts w:ascii="Microsoft JhengHei" w:eastAsia="Microsoft JhengHei"/>
                <w:b/>
                <w:sz w:val="21"/>
              </w:rPr>
            </w:pPr>
            <w:r>
              <w:rPr>
                <w:rFonts w:ascii="Microsoft JhengHei" w:eastAsia="Microsoft JhengHei"/>
                <w:b/>
                <w:spacing w:val="-3"/>
                <w:sz w:val="21"/>
              </w:rPr>
              <w:t>野外编号</w:t>
            </w:r>
          </w:p>
        </w:tc>
        <w:tc>
          <w:tcPr>
            <w:tcW w:w="896" w:type="dxa"/>
            <w:vMerge w:val="restart"/>
          </w:tcPr>
          <w:p>
            <w:pPr>
              <w:pStyle w:val="13"/>
              <w:spacing w:before="1"/>
              <w:rPr>
                <w:rFonts w:ascii="Microsoft JhengHei"/>
                <w:b/>
                <w:sz w:val="26"/>
              </w:rPr>
            </w:pPr>
          </w:p>
          <w:p>
            <w:pPr>
              <w:pStyle w:val="13"/>
              <w:spacing w:line="194" w:lineRule="auto"/>
              <w:ind w:left="128" w:right="122"/>
              <w:rPr>
                <w:rFonts w:ascii="Microsoft JhengHei" w:eastAsia="Microsoft JhengHei"/>
                <w:b/>
                <w:sz w:val="21"/>
              </w:rPr>
            </w:pPr>
            <w:r>
              <w:rPr>
                <w:rFonts w:ascii="Microsoft JhengHei" w:eastAsia="Microsoft JhengHei"/>
                <w:b/>
                <w:spacing w:val="-4"/>
                <w:sz w:val="21"/>
              </w:rPr>
              <w:t>地质灾害类型</w:t>
            </w:r>
          </w:p>
        </w:tc>
        <w:tc>
          <w:tcPr>
            <w:tcW w:w="1297" w:type="dxa"/>
            <w:vMerge w:val="restart"/>
          </w:tcPr>
          <w:p>
            <w:pPr>
              <w:pStyle w:val="13"/>
              <w:spacing w:before="1"/>
              <w:rPr>
                <w:rFonts w:ascii="Microsoft JhengHei"/>
                <w:b/>
                <w:sz w:val="26"/>
              </w:rPr>
            </w:pPr>
          </w:p>
          <w:p>
            <w:pPr>
              <w:pStyle w:val="13"/>
              <w:spacing w:line="194" w:lineRule="auto"/>
              <w:ind w:left="434" w:right="322" w:hanging="106"/>
              <w:rPr>
                <w:rFonts w:ascii="Microsoft JhengHei" w:eastAsia="Microsoft JhengHei"/>
                <w:b/>
                <w:sz w:val="21"/>
              </w:rPr>
            </w:pPr>
            <w:r>
              <w:rPr>
                <w:rFonts w:ascii="Microsoft JhengHei" w:eastAsia="Microsoft JhengHei"/>
                <w:b/>
                <w:spacing w:val="-4"/>
                <w:sz w:val="21"/>
              </w:rPr>
              <w:t>灾害点</w:t>
            </w:r>
            <w:r>
              <w:rPr>
                <w:rFonts w:ascii="Microsoft JhengHei" w:eastAsia="Microsoft JhengHei"/>
                <w:b/>
                <w:spacing w:val="-6"/>
                <w:sz w:val="21"/>
              </w:rPr>
              <w:t>名称</w:t>
            </w:r>
          </w:p>
        </w:tc>
        <w:tc>
          <w:tcPr>
            <w:tcW w:w="2619" w:type="dxa"/>
            <w:vMerge w:val="restart"/>
          </w:tcPr>
          <w:p>
            <w:pPr>
              <w:pStyle w:val="13"/>
              <w:rPr>
                <w:rFonts w:ascii="Microsoft JhengHei"/>
                <w:b/>
                <w:sz w:val="20"/>
              </w:rPr>
            </w:pPr>
          </w:p>
          <w:p>
            <w:pPr>
              <w:pStyle w:val="13"/>
              <w:spacing w:before="12"/>
              <w:rPr>
                <w:rFonts w:ascii="Microsoft JhengHei"/>
                <w:b/>
                <w:sz w:val="11"/>
              </w:rPr>
            </w:pPr>
          </w:p>
          <w:p>
            <w:pPr>
              <w:pStyle w:val="13"/>
              <w:ind w:left="1080" w:right="1079"/>
              <w:jc w:val="center"/>
              <w:rPr>
                <w:rFonts w:ascii="Microsoft JhengHei" w:eastAsia="Microsoft JhengHei"/>
                <w:b/>
                <w:sz w:val="21"/>
              </w:rPr>
            </w:pPr>
            <w:r>
              <w:rPr>
                <w:rFonts w:ascii="Microsoft JhengHei" w:eastAsia="Microsoft JhengHei"/>
                <w:b/>
                <w:spacing w:val="-5"/>
                <w:sz w:val="21"/>
              </w:rPr>
              <w:t>位置</w:t>
            </w:r>
          </w:p>
        </w:tc>
        <w:tc>
          <w:tcPr>
            <w:tcW w:w="3374" w:type="dxa"/>
            <w:gridSpan w:val="2"/>
          </w:tcPr>
          <w:p>
            <w:pPr>
              <w:pStyle w:val="13"/>
              <w:spacing w:line="292" w:lineRule="exact"/>
              <w:ind w:left="1250" w:right="1246"/>
              <w:jc w:val="center"/>
              <w:rPr>
                <w:rFonts w:ascii="Microsoft JhengHei" w:eastAsia="Microsoft JhengHei"/>
                <w:b/>
                <w:sz w:val="21"/>
              </w:rPr>
            </w:pPr>
            <w:r>
              <w:rPr>
                <w:rFonts w:ascii="Microsoft JhengHei" w:eastAsia="Microsoft JhengHei"/>
                <w:b/>
                <w:spacing w:val="-3"/>
                <w:sz w:val="21"/>
              </w:rPr>
              <w:t>地理坐标</w:t>
            </w:r>
          </w:p>
        </w:tc>
        <w:tc>
          <w:tcPr>
            <w:tcW w:w="1329" w:type="dxa"/>
            <w:gridSpan w:val="2"/>
          </w:tcPr>
          <w:p>
            <w:pPr>
              <w:pStyle w:val="13"/>
              <w:spacing w:line="292" w:lineRule="exact"/>
              <w:ind w:left="434" w:right="435"/>
              <w:jc w:val="center"/>
              <w:rPr>
                <w:rFonts w:ascii="Microsoft JhengHei" w:eastAsia="Microsoft JhengHei"/>
                <w:b/>
                <w:sz w:val="21"/>
              </w:rPr>
            </w:pPr>
            <w:r>
              <w:rPr>
                <w:rFonts w:ascii="Microsoft JhengHei" w:eastAsia="Microsoft JhengHei"/>
                <w:b/>
                <w:spacing w:val="-5"/>
                <w:sz w:val="21"/>
              </w:rPr>
              <w:t>规模</w:t>
            </w:r>
          </w:p>
        </w:tc>
        <w:tc>
          <w:tcPr>
            <w:tcW w:w="3070" w:type="dxa"/>
            <w:gridSpan w:val="4"/>
          </w:tcPr>
          <w:p>
            <w:pPr>
              <w:pStyle w:val="13"/>
              <w:spacing w:line="292" w:lineRule="exact"/>
              <w:ind w:left="1302" w:right="1307"/>
              <w:jc w:val="center"/>
              <w:rPr>
                <w:rFonts w:ascii="Microsoft JhengHei" w:eastAsia="Microsoft JhengHei"/>
                <w:b/>
                <w:sz w:val="21"/>
              </w:rPr>
            </w:pPr>
            <w:r>
              <w:rPr>
                <w:rFonts w:ascii="Microsoft JhengHei" w:eastAsia="Microsoft JhengHei"/>
                <w:b/>
                <w:spacing w:val="-5"/>
                <w:sz w:val="21"/>
              </w:rPr>
              <w:t>险情</w:t>
            </w:r>
          </w:p>
        </w:tc>
        <w:tc>
          <w:tcPr>
            <w:tcW w:w="1167" w:type="dxa"/>
            <w:vMerge w:val="restart"/>
          </w:tcPr>
          <w:p>
            <w:pPr>
              <w:pStyle w:val="13"/>
              <w:spacing w:before="1"/>
              <w:rPr>
                <w:rFonts w:ascii="Microsoft JhengHei"/>
                <w:b/>
                <w:sz w:val="26"/>
              </w:rPr>
            </w:pPr>
          </w:p>
          <w:p>
            <w:pPr>
              <w:pStyle w:val="13"/>
              <w:spacing w:line="194" w:lineRule="auto"/>
              <w:ind w:left="363" w:right="369"/>
              <w:rPr>
                <w:rFonts w:ascii="Microsoft JhengHei" w:eastAsia="Microsoft JhengHei"/>
                <w:b/>
                <w:sz w:val="21"/>
              </w:rPr>
            </w:pPr>
            <w:r>
              <w:rPr>
                <w:rFonts w:ascii="Microsoft JhengHei" w:eastAsia="Microsoft JhengHei"/>
                <w:b/>
                <w:spacing w:val="-6"/>
                <w:sz w:val="21"/>
              </w:rPr>
              <w:t>致灾</w:t>
            </w:r>
            <w:r>
              <w:rPr>
                <w:rFonts w:ascii="Microsoft JhengHei" w:eastAsia="Microsoft JhengHei"/>
                <w:b/>
                <w:spacing w:val="-5"/>
                <w:sz w:val="21"/>
              </w:rPr>
              <w:t>因素</w:t>
            </w:r>
          </w:p>
        </w:tc>
        <w:tc>
          <w:tcPr>
            <w:tcW w:w="920" w:type="dxa"/>
            <w:vMerge w:val="restart"/>
          </w:tcPr>
          <w:p>
            <w:pPr>
              <w:pStyle w:val="13"/>
              <w:rPr>
                <w:rFonts w:ascii="Microsoft JhengHei"/>
                <w:b/>
                <w:sz w:val="20"/>
              </w:rPr>
            </w:pPr>
          </w:p>
          <w:p>
            <w:pPr>
              <w:pStyle w:val="13"/>
              <w:spacing w:before="12"/>
              <w:rPr>
                <w:rFonts w:ascii="Microsoft JhengHei"/>
                <w:b/>
                <w:sz w:val="11"/>
              </w:rPr>
            </w:pPr>
          </w:p>
          <w:p>
            <w:pPr>
              <w:pStyle w:val="13"/>
              <w:ind w:left="132"/>
              <w:rPr>
                <w:rFonts w:ascii="Microsoft JhengHei" w:eastAsia="Microsoft JhengHei"/>
                <w:b/>
                <w:sz w:val="21"/>
              </w:rPr>
            </w:pPr>
            <w:r>
              <w:rPr>
                <w:rFonts w:ascii="Microsoft JhengHei" w:eastAsia="Microsoft JhengHei"/>
                <w:b/>
                <w:spacing w:val="-4"/>
                <w:sz w:val="21"/>
              </w:rPr>
              <w:t>稳定性</w:t>
            </w:r>
          </w:p>
        </w:tc>
        <w:tc>
          <w:tcPr>
            <w:tcW w:w="1542" w:type="dxa"/>
            <w:vMerge w:val="restart"/>
          </w:tcPr>
          <w:p>
            <w:pPr>
              <w:pStyle w:val="13"/>
              <w:rPr>
                <w:rFonts w:ascii="Microsoft JhengHei"/>
                <w:b/>
                <w:sz w:val="20"/>
              </w:rPr>
            </w:pPr>
          </w:p>
          <w:p>
            <w:pPr>
              <w:pStyle w:val="13"/>
              <w:spacing w:before="12"/>
              <w:rPr>
                <w:rFonts w:ascii="Microsoft JhengHei"/>
                <w:b/>
                <w:sz w:val="11"/>
              </w:rPr>
            </w:pPr>
          </w:p>
          <w:p>
            <w:pPr>
              <w:pStyle w:val="13"/>
              <w:ind w:left="97"/>
              <w:rPr>
                <w:rFonts w:ascii="Microsoft JhengHei" w:eastAsia="Microsoft JhengHei"/>
                <w:b/>
                <w:sz w:val="21"/>
              </w:rPr>
            </w:pPr>
            <w:r>
              <w:rPr>
                <w:rFonts w:ascii="Microsoft JhengHei" w:eastAsia="Microsoft JhengHei"/>
                <w:b/>
                <w:spacing w:val="-2"/>
                <w:sz w:val="21"/>
              </w:rPr>
              <w:t>防灾责任单位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342" w:type="dxa"/>
            <w:vMerge w:val="continue"/>
            <w:tcBorders>
              <w:top w:val="nil"/>
            </w:tcBorders>
          </w:tcPr>
          <w:p>
            <w:pPr>
              <w:rPr>
                <w:sz w:val="2"/>
                <w:szCs w:val="2"/>
              </w:rPr>
            </w:pPr>
          </w:p>
        </w:tc>
        <w:tc>
          <w:tcPr>
            <w:tcW w:w="1556" w:type="dxa"/>
            <w:vMerge w:val="continue"/>
            <w:tcBorders>
              <w:top w:val="nil"/>
            </w:tcBorders>
          </w:tcPr>
          <w:p>
            <w:pPr>
              <w:rPr>
                <w:sz w:val="2"/>
                <w:szCs w:val="2"/>
              </w:rPr>
            </w:pPr>
          </w:p>
        </w:tc>
        <w:tc>
          <w:tcPr>
            <w:tcW w:w="89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619" w:type="dxa"/>
            <w:vMerge w:val="continue"/>
            <w:tcBorders>
              <w:top w:val="nil"/>
            </w:tcBorders>
          </w:tcPr>
          <w:p>
            <w:pPr>
              <w:rPr>
                <w:sz w:val="2"/>
                <w:szCs w:val="2"/>
              </w:rPr>
            </w:pPr>
          </w:p>
        </w:tc>
        <w:tc>
          <w:tcPr>
            <w:tcW w:w="1580" w:type="dxa"/>
          </w:tcPr>
          <w:p>
            <w:pPr>
              <w:pStyle w:val="13"/>
              <w:spacing w:before="16"/>
              <w:rPr>
                <w:rFonts w:ascii="Microsoft JhengHei"/>
                <w:b/>
                <w:sz w:val="22"/>
              </w:rPr>
            </w:pPr>
          </w:p>
          <w:p>
            <w:pPr>
              <w:pStyle w:val="13"/>
              <w:ind w:left="561" w:right="559"/>
              <w:jc w:val="center"/>
              <w:rPr>
                <w:rFonts w:ascii="Microsoft JhengHei" w:eastAsia="Microsoft JhengHei"/>
                <w:b/>
                <w:sz w:val="21"/>
              </w:rPr>
            </w:pPr>
            <w:r>
              <w:rPr>
                <w:rFonts w:ascii="Microsoft JhengHei" w:eastAsia="Microsoft JhengHei"/>
                <w:b/>
                <w:spacing w:val="-5"/>
                <w:sz w:val="21"/>
              </w:rPr>
              <w:t>经度</w:t>
            </w:r>
          </w:p>
        </w:tc>
        <w:tc>
          <w:tcPr>
            <w:tcW w:w="1794" w:type="dxa"/>
          </w:tcPr>
          <w:p>
            <w:pPr>
              <w:pStyle w:val="13"/>
              <w:spacing w:before="16"/>
              <w:rPr>
                <w:rFonts w:ascii="Microsoft JhengHei"/>
                <w:b/>
                <w:sz w:val="22"/>
              </w:rPr>
            </w:pPr>
          </w:p>
          <w:p>
            <w:pPr>
              <w:pStyle w:val="13"/>
              <w:ind w:left="96" w:right="96"/>
              <w:jc w:val="center"/>
              <w:rPr>
                <w:rFonts w:ascii="Microsoft JhengHei" w:eastAsia="Microsoft JhengHei"/>
                <w:b/>
                <w:sz w:val="21"/>
              </w:rPr>
            </w:pPr>
            <w:r>
              <w:rPr>
                <w:rFonts w:ascii="Microsoft JhengHei" w:eastAsia="Microsoft JhengHei"/>
                <w:b/>
                <w:spacing w:val="-5"/>
                <w:sz w:val="21"/>
              </w:rPr>
              <w:t>纬度</w:t>
            </w:r>
          </w:p>
        </w:tc>
        <w:tc>
          <w:tcPr>
            <w:tcW w:w="661" w:type="dxa"/>
          </w:tcPr>
          <w:p>
            <w:pPr>
              <w:pStyle w:val="13"/>
              <w:spacing w:before="5"/>
              <w:rPr>
                <w:rFonts w:ascii="Microsoft JhengHei"/>
                <w:b/>
                <w:sz w:val="17"/>
              </w:rPr>
            </w:pPr>
          </w:p>
          <w:p>
            <w:pPr>
              <w:pStyle w:val="13"/>
              <w:spacing w:line="194" w:lineRule="auto"/>
              <w:ind w:left="139" w:right="111" w:hanging="24"/>
              <w:rPr>
                <w:rFonts w:ascii="Microsoft JhengHei" w:eastAsia="Microsoft JhengHei"/>
                <w:b/>
                <w:sz w:val="21"/>
              </w:rPr>
            </w:pPr>
            <w:r>
              <w:rPr>
                <w:rFonts w:ascii="Microsoft JhengHei" w:eastAsia="Microsoft JhengHei"/>
                <w:b/>
                <w:spacing w:val="-6"/>
                <w:sz w:val="21"/>
              </w:rPr>
              <w:t xml:space="preserve">体积 </w:t>
            </w:r>
            <w:r>
              <w:rPr>
                <w:rFonts w:ascii="Microsoft JhengHei" w:eastAsia="Microsoft JhengHei"/>
                <w:b/>
                <w:spacing w:val="-4"/>
                <w:w w:val="95"/>
                <w:sz w:val="21"/>
              </w:rPr>
              <w:t>(m</w:t>
            </w:r>
            <w:r>
              <w:rPr>
                <w:rFonts w:ascii="Microsoft JhengHei" w:eastAsia="Microsoft JhengHei"/>
                <w:b/>
                <w:spacing w:val="-4"/>
                <w:w w:val="95"/>
                <w:position w:val="11"/>
                <w:sz w:val="11"/>
              </w:rPr>
              <w:t>3</w:t>
            </w:r>
            <w:r>
              <w:rPr>
                <w:rFonts w:ascii="Microsoft JhengHei" w:eastAsia="Microsoft JhengHei"/>
                <w:b/>
                <w:spacing w:val="-4"/>
                <w:w w:val="95"/>
                <w:sz w:val="21"/>
              </w:rPr>
              <w:t>)</w:t>
            </w:r>
          </w:p>
        </w:tc>
        <w:tc>
          <w:tcPr>
            <w:tcW w:w="668" w:type="dxa"/>
          </w:tcPr>
          <w:p>
            <w:pPr>
              <w:pStyle w:val="13"/>
              <w:spacing w:before="16"/>
              <w:rPr>
                <w:rFonts w:ascii="Microsoft JhengHei"/>
                <w:b/>
                <w:sz w:val="22"/>
              </w:rPr>
            </w:pPr>
          </w:p>
          <w:p>
            <w:pPr>
              <w:pStyle w:val="13"/>
              <w:ind w:left="105" w:right="103"/>
              <w:jc w:val="center"/>
              <w:rPr>
                <w:rFonts w:ascii="Microsoft JhengHei" w:eastAsia="Microsoft JhengHei"/>
                <w:b/>
                <w:sz w:val="21"/>
              </w:rPr>
            </w:pPr>
            <w:r>
              <w:rPr>
                <w:rFonts w:ascii="Microsoft JhengHei" w:eastAsia="Microsoft JhengHei"/>
                <w:b/>
                <w:spacing w:val="-5"/>
                <w:sz w:val="21"/>
              </w:rPr>
              <w:t>等级</w:t>
            </w:r>
          </w:p>
        </w:tc>
        <w:tc>
          <w:tcPr>
            <w:tcW w:w="855" w:type="dxa"/>
          </w:tcPr>
          <w:p>
            <w:pPr>
              <w:pStyle w:val="13"/>
              <w:spacing w:before="5"/>
              <w:rPr>
                <w:rFonts w:ascii="Microsoft JhengHei"/>
                <w:b/>
                <w:sz w:val="17"/>
              </w:rPr>
            </w:pPr>
          </w:p>
          <w:p>
            <w:pPr>
              <w:pStyle w:val="13"/>
              <w:spacing w:line="194" w:lineRule="auto"/>
              <w:ind w:left="209" w:right="211"/>
              <w:rPr>
                <w:rFonts w:ascii="Microsoft JhengHei" w:eastAsia="Microsoft JhengHei"/>
                <w:b/>
                <w:sz w:val="21"/>
              </w:rPr>
            </w:pPr>
            <w:r>
              <w:rPr>
                <w:rFonts w:ascii="Microsoft JhengHei" w:eastAsia="Microsoft JhengHei"/>
                <w:b/>
                <w:spacing w:val="-6"/>
                <w:sz w:val="21"/>
              </w:rPr>
              <w:t>威胁</w:t>
            </w:r>
            <w:r>
              <w:rPr>
                <w:rFonts w:ascii="Microsoft JhengHei" w:eastAsia="Microsoft JhengHei"/>
                <w:b/>
                <w:spacing w:val="-5"/>
                <w:sz w:val="21"/>
              </w:rPr>
              <w:t>对象</w:t>
            </w:r>
          </w:p>
        </w:tc>
        <w:tc>
          <w:tcPr>
            <w:tcW w:w="872" w:type="dxa"/>
          </w:tcPr>
          <w:p>
            <w:pPr>
              <w:pStyle w:val="13"/>
              <w:spacing w:before="162" w:line="194" w:lineRule="auto"/>
              <w:ind w:left="218" w:right="219"/>
              <w:jc w:val="both"/>
              <w:rPr>
                <w:rFonts w:ascii="Microsoft JhengHei" w:eastAsia="Microsoft JhengHei"/>
                <w:b/>
                <w:sz w:val="21"/>
              </w:rPr>
            </w:pPr>
            <w:r>
              <w:rPr>
                <w:rFonts w:ascii="Microsoft JhengHei" w:eastAsia="Microsoft JhengHei"/>
                <w:b/>
                <w:spacing w:val="-14"/>
                <w:w w:val="105"/>
                <w:sz w:val="21"/>
              </w:rPr>
              <w:t xml:space="preserve">威胁人数 </w:t>
            </w:r>
            <w:r>
              <w:rPr>
                <w:rFonts w:ascii="Microsoft JhengHei" w:eastAsia="Microsoft JhengHei"/>
                <w:b/>
                <w:spacing w:val="-4"/>
                <w:w w:val="110"/>
                <w:sz w:val="21"/>
              </w:rPr>
              <w:t>(人)</w:t>
            </w:r>
          </w:p>
        </w:tc>
        <w:tc>
          <w:tcPr>
            <w:tcW w:w="709" w:type="dxa"/>
          </w:tcPr>
          <w:p>
            <w:pPr>
              <w:pStyle w:val="13"/>
              <w:spacing w:before="6" w:line="194" w:lineRule="auto"/>
              <w:ind w:left="136" w:right="139"/>
              <w:jc w:val="both"/>
              <w:rPr>
                <w:rFonts w:ascii="Microsoft JhengHei" w:eastAsia="Microsoft JhengHei"/>
                <w:b/>
                <w:sz w:val="21"/>
              </w:rPr>
            </w:pPr>
            <w:r>
              <w:rPr>
                <w:rFonts w:ascii="Microsoft JhengHei" w:eastAsia="Microsoft JhengHei"/>
                <w:b/>
                <w:spacing w:val="-14"/>
                <w:w w:val="105"/>
                <w:sz w:val="21"/>
              </w:rPr>
              <w:t xml:space="preserve">威胁财产 </w:t>
            </w:r>
            <w:r>
              <w:rPr>
                <w:rFonts w:ascii="Microsoft JhengHei" w:eastAsia="Microsoft JhengHei"/>
                <w:b/>
                <w:spacing w:val="-6"/>
                <w:w w:val="125"/>
                <w:sz w:val="21"/>
              </w:rPr>
              <w:t>(</w:t>
            </w:r>
            <w:r>
              <w:rPr>
                <w:rFonts w:ascii="Microsoft JhengHei" w:eastAsia="Microsoft JhengHei"/>
                <w:b/>
                <w:spacing w:val="-6"/>
                <w:w w:val="105"/>
                <w:sz w:val="21"/>
              </w:rPr>
              <w:t>万</w:t>
            </w:r>
          </w:p>
          <w:p>
            <w:pPr>
              <w:pStyle w:val="13"/>
              <w:spacing w:line="283" w:lineRule="exact"/>
              <w:ind w:left="189"/>
              <w:rPr>
                <w:rFonts w:ascii="Microsoft JhengHei" w:eastAsia="Microsoft JhengHei"/>
                <w:b/>
                <w:sz w:val="21"/>
              </w:rPr>
            </w:pPr>
            <w:r>
              <w:rPr>
                <w:rFonts w:ascii="Microsoft JhengHei" w:eastAsia="Microsoft JhengHei"/>
                <w:b/>
                <w:sz w:val="21"/>
              </w:rPr>
              <w:t>元</w:t>
            </w:r>
            <w:r>
              <w:rPr>
                <w:rFonts w:ascii="Microsoft JhengHei" w:eastAsia="Microsoft JhengHei"/>
                <w:b/>
                <w:spacing w:val="-10"/>
                <w:w w:val="125"/>
                <w:sz w:val="21"/>
              </w:rPr>
              <w:t>)</w:t>
            </w:r>
          </w:p>
        </w:tc>
        <w:tc>
          <w:tcPr>
            <w:tcW w:w="634" w:type="dxa"/>
          </w:tcPr>
          <w:p>
            <w:pPr>
              <w:pStyle w:val="13"/>
              <w:spacing w:before="6" w:line="194" w:lineRule="auto"/>
              <w:ind w:left="202" w:right="209"/>
              <w:jc w:val="both"/>
              <w:rPr>
                <w:rFonts w:ascii="Microsoft JhengHei" w:eastAsia="Microsoft JhengHei"/>
                <w:b/>
                <w:sz w:val="21"/>
              </w:rPr>
            </w:pPr>
            <w:r>
              <w:rPr>
                <w:rFonts w:ascii="Microsoft JhengHei" w:eastAsia="Microsoft JhengHei"/>
                <w:b/>
                <w:spacing w:val="-10"/>
                <w:sz w:val="21"/>
              </w:rPr>
              <w:t>险情等</w:t>
            </w:r>
          </w:p>
          <w:p>
            <w:pPr>
              <w:pStyle w:val="13"/>
              <w:spacing w:line="283" w:lineRule="exact"/>
              <w:ind w:left="202"/>
              <w:rPr>
                <w:rFonts w:ascii="Microsoft JhengHei" w:eastAsia="Microsoft JhengHei"/>
                <w:b/>
                <w:sz w:val="21"/>
              </w:rPr>
            </w:pPr>
            <w:r>
              <w:rPr>
                <w:rFonts w:ascii="Microsoft JhengHei" w:eastAsia="Microsoft JhengHei"/>
                <w:b/>
                <w:w w:val="100"/>
                <w:sz w:val="21"/>
              </w:rPr>
              <w:t>级</w:t>
            </w:r>
          </w:p>
        </w:tc>
        <w:tc>
          <w:tcPr>
            <w:tcW w:w="1167"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154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342" w:type="dxa"/>
          </w:tcPr>
          <w:p>
            <w:pPr>
              <w:pStyle w:val="13"/>
              <w:spacing w:before="3"/>
              <w:rPr>
                <w:rFonts w:ascii="Microsoft JhengHei"/>
                <w:b/>
                <w:sz w:val="18"/>
              </w:rPr>
            </w:pPr>
          </w:p>
          <w:p>
            <w:pPr>
              <w:pStyle w:val="13"/>
              <w:ind w:left="616"/>
              <w:rPr>
                <w:sz w:val="21"/>
              </w:rPr>
            </w:pPr>
            <w:r>
              <w:rPr>
                <w:w w:val="100"/>
                <w:sz w:val="21"/>
              </w:rPr>
              <w:t>1</w:t>
            </w:r>
          </w:p>
        </w:tc>
        <w:tc>
          <w:tcPr>
            <w:tcW w:w="1556" w:type="dxa"/>
          </w:tcPr>
          <w:p>
            <w:pPr>
              <w:pStyle w:val="13"/>
              <w:spacing w:before="3"/>
              <w:rPr>
                <w:rFonts w:ascii="Microsoft JhengHei"/>
                <w:b/>
                <w:sz w:val="18"/>
              </w:rPr>
            </w:pPr>
          </w:p>
          <w:p>
            <w:pPr>
              <w:pStyle w:val="13"/>
              <w:ind w:left="246" w:right="236"/>
              <w:jc w:val="center"/>
              <w:rPr>
                <w:sz w:val="21"/>
              </w:rPr>
            </w:pPr>
            <w:r>
              <w:rPr>
                <w:spacing w:val="-2"/>
                <w:sz w:val="21"/>
              </w:rPr>
              <w:t>EQQ-BT-</w:t>
            </w:r>
            <w:r>
              <w:rPr>
                <w:spacing w:val="-5"/>
                <w:sz w:val="21"/>
              </w:rPr>
              <w:t>01</w:t>
            </w:r>
          </w:p>
        </w:tc>
        <w:tc>
          <w:tcPr>
            <w:tcW w:w="896" w:type="dxa"/>
            <w:vMerge w:val="restart"/>
          </w:tcPr>
          <w:p>
            <w:pPr>
              <w:pStyle w:val="13"/>
              <w:rPr>
                <w:rFonts w:ascii="Microsoft JhengHei"/>
                <w:b/>
                <w:sz w:val="20"/>
              </w:rPr>
            </w:pPr>
          </w:p>
          <w:p>
            <w:pPr>
              <w:pStyle w:val="13"/>
              <w:rPr>
                <w:rFonts w:ascii="Microsoft JhengHei"/>
                <w:b/>
                <w:sz w:val="20"/>
              </w:rPr>
            </w:pPr>
          </w:p>
          <w:p>
            <w:pPr>
              <w:pStyle w:val="13"/>
              <w:rPr>
                <w:rFonts w:ascii="Microsoft JhengHei"/>
                <w:b/>
                <w:sz w:val="20"/>
              </w:rPr>
            </w:pPr>
          </w:p>
          <w:p>
            <w:pPr>
              <w:pStyle w:val="13"/>
              <w:rPr>
                <w:rFonts w:ascii="Microsoft JhengHei"/>
                <w:b/>
                <w:sz w:val="20"/>
              </w:rPr>
            </w:pPr>
          </w:p>
          <w:p>
            <w:pPr>
              <w:pStyle w:val="13"/>
              <w:rPr>
                <w:rFonts w:ascii="Microsoft JhengHei"/>
                <w:b/>
                <w:sz w:val="20"/>
              </w:rPr>
            </w:pPr>
          </w:p>
          <w:p>
            <w:pPr>
              <w:pStyle w:val="13"/>
              <w:rPr>
                <w:rFonts w:ascii="Microsoft JhengHei"/>
                <w:b/>
                <w:sz w:val="20"/>
              </w:rPr>
            </w:pPr>
          </w:p>
          <w:p>
            <w:pPr>
              <w:pStyle w:val="13"/>
              <w:rPr>
                <w:rFonts w:ascii="Microsoft JhengHei"/>
                <w:b/>
                <w:sz w:val="20"/>
              </w:rPr>
            </w:pPr>
          </w:p>
          <w:p>
            <w:pPr>
              <w:pStyle w:val="13"/>
              <w:rPr>
                <w:rFonts w:ascii="Microsoft JhengHei"/>
                <w:b/>
                <w:sz w:val="20"/>
              </w:rPr>
            </w:pPr>
          </w:p>
          <w:p>
            <w:pPr>
              <w:pStyle w:val="13"/>
              <w:rPr>
                <w:rFonts w:ascii="Microsoft JhengHei"/>
                <w:b/>
                <w:sz w:val="20"/>
              </w:rPr>
            </w:pPr>
          </w:p>
          <w:p>
            <w:pPr>
              <w:pStyle w:val="13"/>
              <w:rPr>
                <w:rFonts w:ascii="Microsoft JhengHei"/>
                <w:b/>
                <w:sz w:val="20"/>
              </w:rPr>
            </w:pPr>
          </w:p>
          <w:p>
            <w:pPr>
              <w:pStyle w:val="13"/>
              <w:rPr>
                <w:rFonts w:ascii="Microsoft JhengHei"/>
                <w:b/>
                <w:sz w:val="24"/>
              </w:rPr>
            </w:pPr>
          </w:p>
          <w:p>
            <w:pPr>
              <w:pStyle w:val="13"/>
              <w:spacing w:before="1"/>
              <w:ind w:left="236"/>
              <w:rPr>
                <w:sz w:val="21"/>
              </w:rPr>
            </w:pPr>
            <w:r>
              <w:rPr>
                <w:spacing w:val="-5"/>
                <w:sz w:val="21"/>
              </w:rPr>
              <w:t>崩塌</w:t>
            </w:r>
          </w:p>
        </w:tc>
        <w:tc>
          <w:tcPr>
            <w:tcW w:w="1297" w:type="dxa"/>
          </w:tcPr>
          <w:p>
            <w:pPr>
              <w:pStyle w:val="13"/>
              <w:spacing w:before="178" w:line="278" w:lineRule="auto"/>
              <w:ind w:left="434" w:right="111" w:hanging="315"/>
              <w:rPr>
                <w:sz w:val="21"/>
              </w:rPr>
            </w:pPr>
            <w:r>
              <w:rPr>
                <w:spacing w:val="-2"/>
                <w:sz w:val="21"/>
              </w:rPr>
              <w:t>烤鱼沟环线</w:t>
            </w:r>
            <w:r>
              <w:rPr>
                <w:spacing w:val="-6"/>
                <w:sz w:val="21"/>
              </w:rPr>
              <w:t>崩塌</w:t>
            </w:r>
          </w:p>
        </w:tc>
        <w:tc>
          <w:tcPr>
            <w:tcW w:w="2619" w:type="dxa"/>
          </w:tcPr>
          <w:p>
            <w:pPr>
              <w:pStyle w:val="13"/>
              <w:spacing w:before="3"/>
              <w:rPr>
                <w:rFonts w:ascii="Microsoft JhengHei"/>
                <w:b/>
                <w:sz w:val="18"/>
              </w:rPr>
            </w:pPr>
          </w:p>
          <w:p>
            <w:pPr>
              <w:pStyle w:val="13"/>
              <w:ind w:left="147" w:right="145"/>
              <w:jc w:val="center"/>
              <w:rPr>
                <w:sz w:val="21"/>
              </w:rPr>
            </w:pPr>
            <w:r>
              <w:rPr>
                <w:spacing w:val="-3"/>
                <w:sz w:val="21"/>
              </w:rPr>
              <w:t>樱桃沟管委会大路西社区</w:t>
            </w:r>
          </w:p>
        </w:tc>
        <w:tc>
          <w:tcPr>
            <w:tcW w:w="1580" w:type="dxa"/>
          </w:tcPr>
          <w:p>
            <w:pPr>
              <w:pStyle w:val="13"/>
              <w:spacing w:before="3"/>
              <w:rPr>
                <w:rFonts w:ascii="Microsoft JhengHei"/>
                <w:b/>
                <w:sz w:val="18"/>
              </w:rPr>
            </w:pPr>
          </w:p>
          <w:p>
            <w:pPr>
              <w:pStyle w:val="13"/>
              <w:ind w:left="104"/>
              <w:rPr>
                <w:sz w:val="21"/>
              </w:rPr>
            </w:pPr>
            <w:r>
              <w:rPr>
                <w:spacing w:val="-2"/>
                <w:sz w:val="21"/>
              </w:rPr>
              <w:t>113°34′40″</w:t>
            </w:r>
          </w:p>
        </w:tc>
        <w:tc>
          <w:tcPr>
            <w:tcW w:w="1794" w:type="dxa"/>
          </w:tcPr>
          <w:p>
            <w:pPr>
              <w:pStyle w:val="13"/>
              <w:spacing w:before="3"/>
              <w:rPr>
                <w:rFonts w:ascii="Microsoft JhengHei"/>
                <w:b/>
                <w:sz w:val="18"/>
              </w:rPr>
            </w:pPr>
          </w:p>
          <w:p>
            <w:pPr>
              <w:pStyle w:val="13"/>
              <w:ind w:left="96" w:right="96"/>
              <w:jc w:val="center"/>
              <w:rPr>
                <w:sz w:val="21"/>
              </w:rPr>
            </w:pPr>
            <w:r>
              <w:rPr>
                <w:spacing w:val="-2"/>
                <w:sz w:val="21"/>
              </w:rPr>
              <w:t>34°37′50″</w:t>
            </w:r>
          </w:p>
        </w:tc>
        <w:tc>
          <w:tcPr>
            <w:tcW w:w="661" w:type="dxa"/>
          </w:tcPr>
          <w:p>
            <w:pPr>
              <w:pStyle w:val="13"/>
              <w:spacing w:before="3"/>
              <w:rPr>
                <w:rFonts w:ascii="Microsoft JhengHei"/>
                <w:b/>
                <w:sz w:val="18"/>
              </w:rPr>
            </w:pPr>
          </w:p>
          <w:p>
            <w:pPr>
              <w:pStyle w:val="13"/>
              <w:ind w:right="111"/>
              <w:jc w:val="right"/>
              <w:rPr>
                <w:sz w:val="21"/>
              </w:rPr>
            </w:pPr>
            <w:r>
              <w:rPr>
                <w:spacing w:val="-4"/>
                <w:sz w:val="21"/>
              </w:rPr>
              <w:t>6500</w:t>
            </w:r>
          </w:p>
        </w:tc>
        <w:tc>
          <w:tcPr>
            <w:tcW w:w="668" w:type="dxa"/>
          </w:tcPr>
          <w:p>
            <w:pPr>
              <w:pStyle w:val="13"/>
              <w:spacing w:before="3"/>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3"/>
              <w:rPr>
                <w:rFonts w:ascii="Microsoft JhengHei"/>
                <w:b/>
                <w:sz w:val="18"/>
              </w:rPr>
            </w:pPr>
          </w:p>
          <w:p>
            <w:pPr>
              <w:pStyle w:val="13"/>
              <w:ind w:left="93" w:right="94"/>
              <w:jc w:val="center"/>
              <w:rPr>
                <w:sz w:val="21"/>
              </w:rPr>
            </w:pPr>
            <w:r>
              <w:rPr>
                <w:spacing w:val="-4"/>
                <w:sz w:val="21"/>
              </w:rPr>
              <w:t>农家乐</w:t>
            </w:r>
          </w:p>
        </w:tc>
        <w:tc>
          <w:tcPr>
            <w:tcW w:w="872" w:type="dxa"/>
          </w:tcPr>
          <w:p>
            <w:pPr>
              <w:pStyle w:val="13"/>
              <w:spacing w:before="3"/>
              <w:rPr>
                <w:rFonts w:ascii="Microsoft JhengHei"/>
                <w:b/>
                <w:sz w:val="18"/>
              </w:rPr>
            </w:pPr>
          </w:p>
          <w:p>
            <w:pPr>
              <w:pStyle w:val="13"/>
              <w:ind w:left="261" w:right="261"/>
              <w:jc w:val="center"/>
              <w:rPr>
                <w:sz w:val="21"/>
              </w:rPr>
            </w:pPr>
            <w:r>
              <w:rPr>
                <w:spacing w:val="-5"/>
                <w:sz w:val="21"/>
              </w:rPr>
              <w:t>19</w:t>
            </w:r>
          </w:p>
        </w:tc>
        <w:tc>
          <w:tcPr>
            <w:tcW w:w="709" w:type="dxa"/>
          </w:tcPr>
          <w:p>
            <w:pPr>
              <w:pStyle w:val="13"/>
              <w:spacing w:before="3"/>
              <w:rPr>
                <w:rFonts w:ascii="Microsoft JhengHei"/>
                <w:b/>
                <w:sz w:val="18"/>
              </w:rPr>
            </w:pPr>
          </w:p>
          <w:p>
            <w:pPr>
              <w:pStyle w:val="13"/>
              <w:ind w:left="242"/>
              <w:rPr>
                <w:sz w:val="21"/>
              </w:rPr>
            </w:pPr>
            <w:r>
              <w:rPr>
                <w:spacing w:val="-5"/>
                <w:sz w:val="21"/>
              </w:rPr>
              <w:t>40</w:t>
            </w:r>
          </w:p>
        </w:tc>
        <w:tc>
          <w:tcPr>
            <w:tcW w:w="634" w:type="dxa"/>
          </w:tcPr>
          <w:p>
            <w:pPr>
              <w:pStyle w:val="13"/>
              <w:spacing w:before="3"/>
              <w:rPr>
                <w:rFonts w:ascii="Microsoft JhengHei"/>
                <w:b/>
                <w:sz w:val="18"/>
              </w:rPr>
            </w:pPr>
          </w:p>
          <w:p>
            <w:pPr>
              <w:pStyle w:val="13"/>
              <w:ind w:right="5"/>
              <w:jc w:val="center"/>
              <w:rPr>
                <w:sz w:val="21"/>
              </w:rPr>
            </w:pPr>
            <w:r>
              <w:rPr>
                <w:w w:val="100"/>
                <w:sz w:val="21"/>
              </w:rPr>
              <w:t>小</w:t>
            </w:r>
          </w:p>
        </w:tc>
        <w:tc>
          <w:tcPr>
            <w:tcW w:w="1167" w:type="dxa"/>
          </w:tcPr>
          <w:p>
            <w:pPr>
              <w:pStyle w:val="13"/>
              <w:spacing w:before="178" w:line="278" w:lineRule="auto"/>
              <w:ind w:left="363" w:right="369"/>
              <w:rPr>
                <w:sz w:val="21"/>
              </w:rPr>
            </w:pPr>
            <w:r>
              <w:rPr>
                <w:spacing w:val="-6"/>
                <w:sz w:val="21"/>
              </w:rPr>
              <w:t>降雨</w:t>
            </w:r>
            <w:r>
              <w:rPr>
                <w:spacing w:val="-5"/>
                <w:sz w:val="21"/>
              </w:rPr>
              <w:t>切坡</w:t>
            </w:r>
          </w:p>
        </w:tc>
        <w:tc>
          <w:tcPr>
            <w:tcW w:w="920" w:type="dxa"/>
          </w:tcPr>
          <w:p>
            <w:pPr>
              <w:pStyle w:val="13"/>
              <w:spacing w:before="3"/>
              <w:rPr>
                <w:rFonts w:ascii="Microsoft JhengHei"/>
                <w:b/>
                <w:sz w:val="18"/>
              </w:rPr>
            </w:pPr>
          </w:p>
          <w:p>
            <w:pPr>
              <w:pStyle w:val="13"/>
              <w:ind w:left="123" w:right="128"/>
              <w:jc w:val="center"/>
              <w:rPr>
                <w:sz w:val="21"/>
              </w:rPr>
            </w:pPr>
            <w:r>
              <w:rPr>
                <w:spacing w:val="-4"/>
                <w:sz w:val="21"/>
              </w:rPr>
              <w:t>不稳定</w:t>
            </w:r>
          </w:p>
        </w:tc>
        <w:tc>
          <w:tcPr>
            <w:tcW w:w="1542" w:type="dxa"/>
          </w:tcPr>
          <w:p>
            <w:pPr>
              <w:pStyle w:val="13"/>
              <w:spacing w:before="22" w:line="278" w:lineRule="auto"/>
              <w:ind w:left="129" w:right="138"/>
              <w:rPr>
                <w:sz w:val="21"/>
              </w:rPr>
            </w:pPr>
            <w:r>
              <w:rPr>
                <w:spacing w:val="-2"/>
                <w:sz w:val="21"/>
              </w:rPr>
              <w:t>属樱桃沟管委</w:t>
            </w:r>
            <w:r>
              <w:rPr>
                <w:spacing w:val="-4"/>
                <w:sz w:val="21"/>
              </w:rPr>
              <w:t>会办事处及建</w:t>
            </w:r>
          </w:p>
          <w:p>
            <w:pPr>
              <w:pStyle w:val="13"/>
              <w:spacing w:line="269" w:lineRule="exact"/>
              <w:ind w:left="234"/>
              <w:rPr>
                <w:sz w:val="21"/>
              </w:rPr>
            </w:pPr>
            <w:r>
              <w:rPr>
                <w:spacing w:val="-4"/>
                <w:sz w:val="21"/>
              </w:rPr>
              <w:t>设交通部门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342" w:type="dxa"/>
          </w:tcPr>
          <w:p>
            <w:pPr>
              <w:pStyle w:val="13"/>
              <w:spacing w:before="6"/>
              <w:rPr>
                <w:rFonts w:ascii="Microsoft JhengHei"/>
                <w:b/>
                <w:sz w:val="18"/>
              </w:rPr>
            </w:pPr>
          </w:p>
          <w:p>
            <w:pPr>
              <w:pStyle w:val="13"/>
              <w:ind w:left="616"/>
              <w:rPr>
                <w:sz w:val="21"/>
              </w:rPr>
            </w:pPr>
            <w:r>
              <w:rPr>
                <w:w w:val="100"/>
                <w:sz w:val="21"/>
              </w:rPr>
              <w:t>2</w:t>
            </w:r>
          </w:p>
        </w:tc>
        <w:tc>
          <w:tcPr>
            <w:tcW w:w="1556" w:type="dxa"/>
          </w:tcPr>
          <w:p>
            <w:pPr>
              <w:pStyle w:val="13"/>
              <w:spacing w:before="6"/>
              <w:rPr>
                <w:rFonts w:ascii="Microsoft JhengHei"/>
                <w:b/>
                <w:sz w:val="18"/>
              </w:rPr>
            </w:pPr>
          </w:p>
          <w:p>
            <w:pPr>
              <w:pStyle w:val="13"/>
              <w:ind w:left="246" w:right="236"/>
              <w:jc w:val="center"/>
              <w:rPr>
                <w:sz w:val="21"/>
              </w:rPr>
            </w:pPr>
            <w:r>
              <w:rPr>
                <w:spacing w:val="-2"/>
                <w:sz w:val="21"/>
              </w:rPr>
              <w:t>EQQ-BT-</w:t>
            </w:r>
            <w:r>
              <w:rPr>
                <w:spacing w:val="-5"/>
                <w:sz w:val="21"/>
              </w:rPr>
              <w:t>02</w:t>
            </w:r>
          </w:p>
        </w:tc>
        <w:tc>
          <w:tcPr>
            <w:tcW w:w="896" w:type="dxa"/>
            <w:vMerge w:val="continue"/>
            <w:tcBorders>
              <w:top w:val="nil"/>
            </w:tcBorders>
          </w:tcPr>
          <w:p>
            <w:pPr>
              <w:rPr>
                <w:sz w:val="2"/>
                <w:szCs w:val="2"/>
              </w:rPr>
            </w:pPr>
          </w:p>
        </w:tc>
        <w:tc>
          <w:tcPr>
            <w:tcW w:w="1297" w:type="dxa"/>
          </w:tcPr>
          <w:p>
            <w:pPr>
              <w:pStyle w:val="13"/>
              <w:spacing w:before="6"/>
              <w:rPr>
                <w:rFonts w:ascii="Microsoft JhengHei"/>
                <w:b/>
                <w:sz w:val="18"/>
              </w:rPr>
            </w:pPr>
          </w:p>
          <w:p>
            <w:pPr>
              <w:pStyle w:val="13"/>
              <w:ind w:left="112" w:right="105"/>
              <w:jc w:val="center"/>
              <w:rPr>
                <w:sz w:val="21"/>
              </w:rPr>
            </w:pPr>
            <w:r>
              <w:rPr>
                <w:spacing w:val="-4"/>
                <w:sz w:val="21"/>
              </w:rPr>
              <w:t>杨垛崩塌</w:t>
            </w:r>
          </w:p>
        </w:tc>
        <w:tc>
          <w:tcPr>
            <w:tcW w:w="2619" w:type="dxa"/>
          </w:tcPr>
          <w:p>
            <w:pPr>
              <w:pStyle w:val="13"/>
              <w:spacing w:before="6"/>
              <w:rPr>
                <w:rFonts w:ascii="Microsoft JhengHei"/>
                <w:b/>
                <w:sz w:val="18"/>
              </w:rPr>
            </w:pPr>
          </w:p>
          <w:p>
            <w:pPr>
              <w:pStyle w:val="13"/>
              <w:ind w:left="147" w:right="145"/>
              <w:jc w:val="center"/>
              <w:rPr>
                <w:sz w:val="21"/>
              </w:rPr>
            </w:pPr>
            <w:r>
              <w:rPr>
                <w:spacing w:val="-3"/>
                <w:sz w:val="21"/>
              </w:rPr>
              <w:t>金水源筹备组红花寺社区</w:t>
            </w:r>
          </w:p>
        </w:tc>
        <w:tc>
          <w:tcPr>
            <w:tcW w:w="1580" w:type="dxa"/>
          </w:tcPr>
          <w:p>
            <w:pPr>
              <w:pStyle w:val="13"/>
              <w:spacing w:before="6"/>
              <w:rPr>
                <w:rFonts w:ascii="Microsoft JhengHei"/>
                <w:b/>
                <w:sz w:val="18"/>
              </w:rPr>
            </w:pPr>
          </w:p>
          <w:p>
            <w:pPr>
              <w:pStyle w:val="13"/>
              <w:ind w:left="104"/>
              <w:rPr>
                <w:sz w:val="21"/>
              </w:rPr>
            </w:pPr>
            <w:r>
              <w:rPr>
                <w:spacing w:val="-2"/>
                <w:sz w:val="21"/>
              </w:rPr>
              <w:t>113°36′35″</w:t>
            </w:r>
          </w:p>
        </w:tc>
        <w:tc>
          <w:tcPr>
            <w:tcW w:w="1794" w:type="dxa"/>
          </w:tcPr>
          <w:p>
            <w:pPr>
              <w:pStyle w:val="13"/>
              <w:spacing w:before="6"/>
              <w:rPr>
                <w:rFonts w:ascii="Microsoft JhengHei"/>
                <w:b/>
                <w:sz w:val="18"/>
              </w:rPr>
            </w:pPr>
          </w:p>
          <w:p>
            <w:pPr>
              <w:pStyle w:val="13"/>
              <w:ind w:left="97" w:right="96"/>
              <w:jc w:val="center"/>
              <w:rPr>
                <w:sz w:val="21"/>
              </w:rPr>
            </w:pPr>
            <w:r>
              <w:rPr>
                <w:spacing w:val="-2"/>
                <w:sz w:val="21"/>
              </w:rPr>
              <w:t>34°38′50.21″</w:t>
            </w:r>
          </w:p>
        </w:tc>
        <w:tc>
          <w:tcPr>
            <w:tcW w:w="661" w:type="dxa"/>
          </w:tcPr>
          <w:p>
            <w:pPr>
              <w:pStyle w:val="13"/>
              <w:spacing w:before="6"/>
              <w:rPr>
                <w:rFonts w:ascii="Microsoft JhengHei"/>
                <w:b/>
                <w:sz w:val="18"/>
              </w:rPr>
            </w:pPr>
          </w:p>
          <w:p>
            <w:pPr>
              <w:pStyle w:val="13"/>
              <w:ind w:right="164"/>
              <w:jc w:val="right"/>
              <w:rPr>
                <w:sz w:val="21"/>
              </w:rPr>
            </w:pPr>
            <w:r>
              <w:rPr>
                <w:spacing w:val="-5"/>
                <w:sz w:val="21"/>
              </w:rPr>
              <w:t>150</w:t>
            </w:r>
          </w:p>
        </w:tc>
        <w:tc>
          <w:tcPr>
            <w:tcW w:w="668" w:type="dxa"/>
          </w:tcPr>
          <w:p>
            <w:pPr>
              <w:pStyle w:val="13"/>
              <w:spacing w:before="6"/>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6"/>
              <w:rPr>
                <w:rFonts w:ascii="Microsoft JhengHei"/>
                <w:b/>
                <w:sz w:val="18"/>
              </w:rPr>
            </w:pPr>
          </w:p>
          <w:p>
            <w:pPr>
              <w:pStyle w:val="13"/>
              <w:ind w:left="93" w:right="94"/>
              <w:jc w:val="center"/>
              <w:rPr>
                <w:sz w:val="21"/>
              </w:rPr>
            </w:pPr>
            <w:r>
              <w:rPr>
                <w:spacing w:val="-5"/>
                <w:sz w:val="21"/>
              </w:rPr>
              <w:t>居民</w:t>
            </w:r>
          </w:p>
        </w:tc>
        <w:tc>
          <w:tcPr>
            <w:tcW w:w="872" w:type="dxa"/>
          </w:tcPr>
          <w:p>
            <w:pPr>
              <w:pStyle w:val="13"/>
              <w:spacing w:before="6"/>
              <w:rPr>
                <w:rFonts w:ascii="Microsoft JhengHei"/>
                <w:b/>
                <w:sz w:val="18"/>
              </w:rPr>
            </w:pPr>
          </w:p>
          <w:p>
            <w:pPr>
              <w:pStyle w:val="13"/>
              <w:jc w:val="center"/>
              <w:rPr>
                <w:sz w:val="21"/>
              </w:rPr>
            </w:pPr>
            <w:r>
              <w:rPr>
                <w:w w:val="100"/>
                <w:sz w:val="21"/>
              </w:rPr>
              <w:t>5</w:t>
            </w:r>
          </w:p>
        </w:tc>
        <w:tc>
          <w:tcPr>
            <w:tcW w:w="709" w:type="dxa"/>
          </w:tcPr>
          <w:p>
            <w:pPr>
              <w:pStyle w:val="13"/>
              <w:spacing w:before="6"/>
              <w:rPr>
                <w:rFonts w:ascii="Microsoft JhengHei"/>
                <w:b/>
                <w:sz w:val="18"/>
              </w:rPr>
            </w:pPr>
          </w:p>
          <w:p>
            <w:pPr>
              <w:pStyle w:val="13"/>
              <w:ind w:left="242"/>
              <w:rPr>
                <w:sz w:val="21"/>
              </w:rPr>
            </w:pPr>
            <w:r>
              <w:rPr>
                <w:spacing w:val="-5"/>
                <w:sz w:val="21"/>
              </w:rPr>
              <w:t>10</w:t>
            </w:r>
          </w:p>
        </w:tc>
        <w:tc>
          <w:tcPr>
            <w:tcW w:w="634" w:type="dxa"/>
          </w:tcPr>
          <w:p>
            <w:pPr>
              <w:pStyle w:val="13"/>
              <w:spacing w:before="6"/>
              <w:rPr>
                <w:rFonts w:ascii="Microsoft JhengHei"/>
                <w:b/>
                <w:sz w:val="18"/>
              </w:rPr>
            </w:pPr>
          </w:p>
          <w:p>
            <w:pPr>
              <w:pStyle w:val="13"/>
              <w:ind w:right="5"/>
              <w:jc w:val="center"/>
              <w:rPr>
                <w:sz w:val="21"/>
              </w:rPr>
            </w:pPr>
            <w:r>
              <w:rPr>
                <w:w w:val="100"/>
                <w:sz w:val="21"/>
              </w:rPr>
              <w:t>小</w:t>
            </w:r>
          </w:p>
        </w:tc>
        <w:tc>
          <w:tcPr>
            <w:tcW w:w="1167" w:type="dxa"/>
          </w:tcPr>
          <w:p>
            <w:pPr>
              <w:pStyle w:val="13"/>
              <w:spacing w:before="16"/>
              <w:rPr>
                <w:rFonts w:ascii="Microsoft JhengHei"/>
                <w:b/>
                <w:sz w:val="9"/>
              </w:rPr>
            </w:pPr>
          </w:p>
          <w:p>
            <w:pPr>
              <w:pStyle w:val="13"/>
              <w:spacing w:line="278" w:lineRule="auto"/>
              <w:ind w:left="363" w:right="369"/>
              <w:rPr>
                <w:sz w:val="21"/>
              </w:rPr>
            </w:pPr>
            <w:r>
              <w:rPr>
                <w:spacing w:val="-6"/>
                <w:sz w:val="21"/>
              </w:rPr>
              <w:t>降雨</w:t>
            </w:r>
            <w:r>
              <w:rPr>
                <w:spacing w:val="-5"/>
                <w:sz w:val="21"/>
              </w:rPr>
              <w:t>切坡</w:t>
            </w:r>
          </w:p>
        </w:tc>
        <w:tc>
          <w:tcPr>
            <w:tcW w:w="920" w:type="dxa"/>
          </w:tcPr>
          <w:p>
            <w:pPr>
              <w:pStyle w:val="13"/>
              <w:spacing w:before="6"/>
              <w:rPr>
                <w:rFonts w:ascii="Microsoft JhengHei"/>
                <w:b/>
                <w:sz w:val="18"/>
              </w:rPr>
            </w:pPr>
          </w:p>
          <w:p>
            <w:pPr>
              <w:pStyle w:val="13"/>
              <w:ind w:left="123" w:right="128"/>
              <w:jc w:val="center"/>
              <w:rPr>
                <w:sz w:val="21"/>
              </w:rPr>
            </w:pPr>
            <w:r>
              <w:rPr>
                <w:spacing w:val="-4"/>
                <w:sz w:val="21"/>
              </w:rPr>
              <w:t>不稳定</w:t>
            </w:r>
          </w:p>
        </w:tc>
        <w:tc>
          <w:tcPr>
            <w:tcW w:w="1542" w:type="dxa"/>
          </w:tcPr>
          <w:p>
            <w:pPr>
              <w:pStyle w:val="13"/>
              <w:spacing w:before="25"/>
              <w:ind w:left="129"/>
              <w:rPr>
                <w:sz w:val="21"/>
              </w:rPr>
            </w:pPr>
            <w:r>
              <w:rPr>
                <w:spacing w:val="-4"/>
                <w:sz w:val="21"/>
              </w:rPr>
              <w:t>属金水源筹备</w:t>
            </w:r>
          </w:p>
          <w:p>
            <w:pPr>
              <w:pStyle w:val="13"/>
              <w:spacing w:before="2" w:line="310" w:lineRule="atLeast"/>
              <w:ind w:left="549" w:right="138" w:hanging="420"/>
              <w:rPr>
                <w:sz w:val="21"/>
              </w:rPr>
            </w:pPr>
            <w:r>
              <w:rPr>
                <w:spacing w:val="-2"/>
                <w:sz w:val="21"/>
              </w:rPr>
              <w:t>组及建设交通</w:t>
            </w:r>
            <w:r>
              <w:rPr>
                <w:spacing w:val="-6"/>
                <w:sz w:val="21"/>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342" w:type="dxa"/>
          </w:tcPr>
          <w:p>
            <w:pPr>
              <w:pStyle w:val="13"/>
              <w:spacing w:before="3"/>
              <w:rPr>
                <w:rFonts w:ascii="Microsoft JhengHei"/>
                <w:b/>
                <w:sz w:val="18"/>
              </w:rPr>
            </w:pPr>
          </w:p>
          <w:p>
            <w:pPr>
              <w:pStyle w:val="13"/>
              <w:ind w:left="616"/>
              <w:rPr>
                <w:sz w:val="21"/>
              </w:rPr>
            </w:pPr>
            <w:r>
              <w:rPr>
                <w:w w:val="100"/>
                <w:sz w:val="21"/>
              </w:rPr>
              <w:t>3</w:t>
            </w:r>
          </w:p>
        </w:tc>
        <w:tc>
          <w:tcPr>
            <w:tcW w:w="1556" w:type="dxa"/>
          </w:tcPr>
          <w:p>
            <w:pPr>
              <w:pStyle w:val="13"/>
              <w:spacing w:before="3"/>
              <w:rPr>
                <w:rFonts w:ascii="Microsoft JhengHei"/>
                <w:b/>
                <w:sz w:val="18"/>
              </w:rPr>
            </w:pPr>
          </w:p>
          <w:p>
            <w:pPr>
              <w:pStyle w:val="13"/>
              <w:ind w:left="246" w:right="236"/>
              <w:jc w:val="center"/>
              <w:rPr>
                <w:sz w:val="21"/>
              </w:rPr>
            </w:pPr>
            <w:r>
              <w:rPr>
                <w:spacing w:val="-2"/>
                <w:sz w:val="21"/>
              </w:rPr>
              <w:t>EQQ-BT-</w:t>
            </w:r>
            <w:r>
              <w:rPr>
                <w:spacing w:val="-5"/>
                <w:sz w:val="21"/>
              </w:rPr>
              <w:t>03</w:t>
            </w:r>
          </w:p>
        </w:tc>
        <w:tc>
          <w:tcPr>
            <w:tcW w:w="896" w:type="dxa"/>
            <w:vMerge w:val="continue"/>
            <w:tcBorders>
              <w:top w:val="nil"/>
            </w:tcBorders>
          </w:tcPr>
          <w:p>
            <w:pPr>
              <w:rPr>
                <w:sz w:val="2"/>
                <w:szCs w:val="2"/>
              </w:rPr>
            </w:pPr>
          </w:p>
        </w:tc>
        <w:tc>
          <w:tcPr>
            <w:tcW w:w="1297" w:type="dxa"/>
          </w:tcPr>
          <w:p>
            <w:pPr>
              <w:pStyle w:val="13"/>
              <w:spacing w:before="3"/>
              <w:rPr>
                <w:rFonts w:ascii="Microsoft JhengHei"/>
                <w:b/>
                <w:sz w:val="18"/>
              </w:rPr>
            </w:pPr>
          </w:p>
          <w:p>
            <w:pPr>
              <w:pStyle w:val="13"/>
              <w:ind w:left="112" w:right="105"/>
              <w:jc w:val="center"/>
              <w:rPr>
                <w:sz w:val="21"/>
              </w:rPr>
            </w:pPr>
            <w:r>
              <w:rPr>
                <w:spacing w:val="-4"/>
                <w:sz w:val="21"/>
              </w:rPr>
              <w:t>陈顶崩塌</w:t>
            </w:r>
          </w:p>
        </w:tc>
        <w:tc>
          <w:tcPr>
            <w:tcW w:w="2619" w:type="dxa"/>
          </w:tcPr>
          <w:p>
            <w:pPr>
              <w:pStyle w:val="13"/>
              <w:spacing w:before="3"/>
              <w:rPr>
                <w:rFonts w:ascii="Microsoft JhengHei"/>
                <w:b/>
                <w:sz w:val="18"/>
              </w:rPr>
            </w:pPr>
          </w:p>
          <w:p>
            <w:pPr>
              <w:pStyle w:val="13"/>
              <w:ind w:left="147" w:right="145"/>
              <w:jc w:val="center"/>
              <w:rPr>
                <w:sz w:val="21"/>
              </w:rPr>
            </w:pPr>
            <w:r>
              <w:rPr>
                <w:spacing w:val="-3"/>
                <w:sz w:val="21"/>
              </w:rPr>
              <w:t>樱桃沟管委会桐树洼社区</w:t>
            </w:r>
          </w:p>
        </w:tc>
        <w:tc>
          <w:tcPr>
            <w:tcW w:w="1580" w:type="dxa"/>
          </w:tcPr>
          <w:p>
            <w:pPr>
              <w:pStyle w:val="13"/>
              <w:spacing w:before="3"/>
              <w:rPr>
                <w:rFonts w:ascii="Microsoft JhengHei"/>
                <w:b/>
                <w:sz w:val="18"/>
              </w:rPr>
            </w:pPr>
          </w:p>
          <w:p>
            <w:pPr>
              <w:pStyle w:val="13"/>
              <w:ind w:left="104"/>
              <w:rPr>
                <w:sz w:val="21"/>
              </w:rPr>
            </w:pPr>
            <w:r>
              <w:rPr>
                <w:spacing w:val="-2"/>
                <w:sz w:val="21"/>
              </w:rPr>
              <w:t>113°34′9″</w:t>
            </w:r>
          </w:p>
        </w:tc>
        <w:tc>
          <w:tcPr>
            <w:tcW w:w="1794" w:type="dxa"/>
          </w:tcPr>
          <w:p>
            <w:pPr>
              <w:pStyle w:val="13"/>
              <w:spacing w:before="3"/>
              <w:rPr>
                <w:rFonts w:ascii="Microsoft JhengHei"/>
                <w:b/>
                <w:sz w:val="18"/>
              </w:rPr>
            </w:pPr>
          </w:p>
          <w:p>
            <w:pPr>
              <w:pStyle w:val="13"/>
              <w:ind w:left="97" w:right="96"/>
              <w:jc w:val="center"/>
              <w:rPr>
                <w:sz w:val="21"/>
              </w:rPr>
            </w:pPr>
            <w:r>
              <w:rPr>
                <w:spacing w:val="-2"/>
                <w:sz w:val="21"/>
              </w:rPr>
              <w:t>34°38′16.40″</w:t>
            </w:r>
          </w:p>
        </w:tc>
        <w:tc>
          <w:tcPr>
            <w:tcW w:w="661" w:type="dxa"/>
          </w:tcPr>
          <w:p>
            <w:pPr>
              <w:pStyle w:val="13"/>
              <w:spacing w:before="3"/>
              <w:rPr>
                <w:rFonts w:ascii="Microsoft JhengHei"/>
                <w:b/>
                <w:sz w:val="18"/>
              </w:rPr>
            </w:pPr>
          </w:p>
          <w:p>
            <w:pPr>
              <w:pStyle w:val="13"/>
              <w:ind w:left="206" w:right="205"/>
              <w:jc w:val="center"/>
              <w:rPr>
                <w:sz w:val="21"/>
              </w:rPr>
            </w:pPr>
            <w:r>
              <w:rPr>
                <w:spacing w:val="-5"/>
                <w:sz w:val="21"/>
              </w:rPr>
              <w:t>70</w:t>
            </w:r>
          </w:p>
        </w:tc>
        <w:tc>
          <w:tcPr>
            <w:tcW w:w="668" w:type="dxa"/>
          </w:tcPr>
          <w:p>
            <w:pPr>
              <w:pStyle w:val="13"/>
              <w:spacing w:before="3"/>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3"/>
              <w:rPr>
                <w:rFonts w:ascii="Microsoft JhengHei"/>
                <w:b/>
                <w:sz w:val="18"/>
              </w:rPr>
            </w:pPr>
          </w:p>
          <w:p>
            <w:pPr>
              <w:pStyle w:val="13"/>
              <w:ind w:left="93" w:right="94"/>
              <w:jc w:val="center"/>
              <w:rPr>
                <w:sz w:val="21"/>
              </w:rPr>
            </w:pPr>
            <w:r>
              <w:rPr>
                <w:spacing w:val="-5"/>
                <w:sz w:val="21"/>
              </w:rPr>
              <w:t>公路</w:t>
            </w:r>
          </w:p>
        </w:tc>
        <w:tc>
          <w:tcPr>
            <w:tcW w:w="872" w:type="dxa"/>
          </w:tcPr>
          <w:p>
            <w:pPr>
              <w:pStyle w:val="13"/>
              <w:spacing w:before="3"/>
              <w:rPr>
                <w:rFonts w:ascii="Microsoft JhengHei"/>
                <w:b/>
                <w:sz w:val="18"/>
              </w:rPr>
            </w:pPr>
          </w:p>
          <w:p>
            <w:pPr>
              <w:pStyle w:val="13"/>
              <w:jc w:val="center"/>
              <w:rPr>
                <w:sz w:val="21"/>
              </w:rPr>
            </w:pPr>
            <w:r>
              <w:rPr>
                <w:w w:val="100"/>
                <w:sz w:val="21"/>
              </w:rPr>
              <w:t>0</w:t>
            </w:r>
          </w:p>
        </w:tc>
        <w:tc>
          <w:tcPr>
            <w:tcW w:w="709" w:type="dxa"/>
          </w:tcPr>
          <w:p>
            <w:pPr>
              <w:pStyle w:val="13"/>
              <w:spacing w:before="3"/>
              <w:rPr>
                <w:rFonts w:ascii="Microsoft JhengHei"/>
                <w:b/>
                <w:sz w:val="18"/>
              </w:rPr>
            </w:pPr>
          </w:p>
          <w:p>
            <w:pPr>
              <w:pStyle w:val="13"/>
              <w:ind w:left="295"/>
              <w:rPr>
                <w:sz w:val="21"/>
              </w:rPr>
            </w:pPr>
            <w:r>
              <w:rPr>
                <w:w w:val="100"/>
                <w:sz w:val="21"/>
              </w:rPr>
              <w:t>3</w:t>
            </w:r>
          </w:p>
        </w:tc>
        <w:tc>
          <w:tcPr>
            <w:tcW w:w="634" w:type="dxa"/>
          </w:tcPr>
          <w:p>
            <w:pPr>
              <w:pStyle w:val="13"/>
              <w:spacing w:before="3"/>
              <w:rPr>
                <w:rFonts w:ascii="Microsoft JhengHei"/>
                <w:b/>
                <w:sz w:val="18"/>
              </w:rPr>
            </w:pPr>
          </w:p>
          <w:p>
            <w:pPr>
              <w:pStyle w:val="13"/>
              <w:ind w:right="5"/>
              <w:jc w:val="center"/>
              <w:rPr>
                <w:sz w:val="21"/>
              </w:rPr>
            </w:pPr>
            <w:r>
              <w:rPr>
                <w:w w:val="100"/>
                <w:sz w:val="21"/>
              </w:rPr>
              <w:t>小</w:t>
            </w:r>
          </w:p>
        </w:tc>
        <w:tc>
          <w:tcPr>
            <w:tcW w:w="1167" w:type="dxa"/>
          </w:tcPr>
          <w:p>
            <w:pPr>
              <w:pStyle w:val="13"/>
              <w:spacing w:before="3"/>
              <w:rPr>
                <w:rFonts w:ascii="Microsoft JhengHei"/>
                <w:b/>
                <w:sz w:val="18"/>
              </w:rPr>
            </w:pPr>
          </w:p>
          <w:p>
            <w:pPr>
              <w:pStyle w:val="13"/>
              <w:ind w:right="369"/>
              <w:jc w:val="right"/>
              <w:rPr>
                <w:sz w:val="21"/>
              </w:rPr>
            </w:pPr>
            <w:r>
              <w:rPr>
                <w:spacing w:val="-5"/>
                <w:sz w:val="21"/>
              </w:rPr>
              <w:t>降雨</w:t>
            </w:r>
          </w:p>
        </w:tc>
        <w:tc>
          <w:tcPr>
            <w:tcW w:w="920" w:type="dxa"/>
          </w:tcPr>
          <w:p>
            <w:pPr>
              <w:pStyle w:val="13"/>
              <w:spacing w:before="3"/>
              <w:rPr>
                <w:rFonts w:ascii="Microsoft JhengHei"/>
                <w:b/>
                <w:sz w:val="18"/>
              </w:rPr>
            </w:pPr>
          </w:p>
          <w:p>
            <w:pPr>
              <w:pStyle w:val="13"/>
              <w:ind w:left="123" w:right="128"/>
              <w:jc w:val="center"/>
              <w:rPr>
                <w:sz w:val="21"/>
              </w:rPr>
            </w:pPr>
            <w:r>
              <w:rPr>
                <w:spacing w:val="-4"/>
                <w:sz w:val="21"/>
              </w:rPr>
              <w:t>不稳定</w:t>
            </w:r>
          </w:p>
        </w:tc>
        <w:tc>
          <w:tcPr>
            <w:tcW w:w="1542" w:type="dxa"/>
          </w:tcPr>
          <w:p>
            <w:pPr>
              <w:pStyle w:val="13"/>
              <w:spacing w:before="22" w:line="278" w:lineRule="auto"/>
              <w:ind w:left="129" w:right="138"/>
              <w:rPr>
                <w:sz w:val="21"/>
              </w:rPr>
            </w:pPr>
            <w:r>
              <w:rPr>
                <w:spacing w:val="-2"/>
                <w:sz w:val="21"/>
              </w:rPr>
              <w:t>属樱桃沟管委</w:t>
            </w:r>
            <w:r>
              <w:rPr>
                <w:spacing w:val="-4"/>
                <w:sz w:val="21"/>
              </w:rPr>
              <w:t>会办事处及建</w:t>
            </w:r>
          </w:p>
          <w:p>
            <w:pPr>
              <w:pStyle w:val="13"/>
              <w:spacing w:line="269" w:lineRule="exact"/>
              <w:ind w:left="234"/>
              <w:rPr>
                <w:sz w:val="21"/>
              </w:rPr>
            </w:pPr>
            <w:r>
              <w:rPr>
                <w:spacing w:val="-4"/>
                <w:sz w:val="21"/>
              </w:rPr>
              <w:t>设交通部门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342" w:type="dxa"/>
          </w:tcPr>
          <w:p>
            <w:pPr>
              <w:pStyle w:val="13"/>
              <w:spacing w:before="3"/>
              <w:rPr>
                <w:rFonts w:ascii="Microsoft JhengHei"/>
                <w:b/>
                <w:sz w:val="18"/>
              </w:rPr>
            </w:pPr>
          </w:p>
          <w:p>
            <w:pPr>
              <w:pStyle w:val="13"/>
              <w:ind w:left="616"/>
              <w:rPr>
                <w:sz w:val="21"/>
              </w:rPr>
            </w:pPr>
            <w:r>
              <w:rPr>
                <w:w w:val="100"/>
                <w:sz w:val="21"/>
              </w:rPr>
              <w:t>4</w:t>
            </w:r>
          </w:p>
        </w:tc>
        <w:tc>
          <w:tcPr>
            <w:tcW w:w="1556" w:type="dxa"/>
          </w:tcPr>
          <w:p>
            <w:pPr>
              <w:pStyle w:val="13"/>
              <w:spacing w:before="3"/>
              <w:rPr>
                <w:rFonts w:ascii="Microsoft JhengHei"/>
                <w:b/>
                <w:sz w:val="18"/>
              </w:rPr>
            </w:pPr>
          </w:p>
          <w:p>
            <w:pPr>
              <w:pStyle w:val="13"/>
              <w:ind w:left="246" w:right="236"/>
              <w:jc w:val="center"/>
              <w:rPr>
                <w:sz w:val="21"/>
              </w:rPr>
            </w:pPr>
            <w:r>
              <w:rPr>
                <w:spacing w:val="-2"/>
                <w:sz w:val="21"/>
              </w:rPr>
              <w:t>EQQ-BT-</w:t>
            </w:r>
            <w:r>
              <w:rPr>
                <w:spacing w:val="-5"/>
                <w:sz w:val="21"/>
              </w:rPr>
              <w:t>04</w:t>
            </w:r>
          </w:p>
        </w:tc>
        <w:tc>
          <w:tcPr>
            <w:tcW w:w="896" w:type="dxa"/>
            <w:vMerge w:val="continue"/>
            <w:tcBorders>
              <w:top w:val="nil"/>
            </w:tcBorders>
          </w:tcPr>
          <w:p>
            <w:pPr>
              <w:rPr>
                <w:sz w:val="2"/>
                <w:szCs w:val="2"/>
              </w:rPr>
            </w:pPr>
          </w:p>
        </w:tc>
        <w:tc>
          <w:tcPr>
            <w:tcW w:w="1297" w:type="dxa"/>
          </w:tcPr>
          <w:p>
            <w:pPr>
              <w:pStyle w:val="13"/>
              <w:spacing w:before="178" w:line="278" w:lineRule="auto"/>
              <w:ind w:left="540" w:right="111" w:hanging="420"/>
              <w:rPr>
                <w:sz w:val="21"/>
              </w:rPr>
            </w:pPr>
            <w:r>
              <w:rPr>
                <w:spacing w:val="-2"/>
                <w:sz w:val="21"/>
              </w:rPr>
              <w:t>金水河源崩</w:t>
            </w:r>
            <w:r>
              <w:rPr>
                <w:spacing w:val="-10"/>
                <w:sz w:val="21"/>
              </w:rPr>
              <w:t>塌</w:t>
            </w:r>
          </w:p>
        </w:tc>
        <w:tc>
          <w:tcPr>
            <w:tcW w:w="2619" w:type="dxa"/>
          </w:tcPr>
          <w:p>
            <w:pPr>
              <w:pStyle w:val="13"/>
              <w:spacing w:before="3"/>
              <w:rPr>
                <w:rFonts w:ascii="Microsoft JhengHei"/>
                <w:b/>
                <w:sz w:val="18"/>
              </w:rPr>
            </w:pPr>
          </w:p>
          <w:p>
            <w:pPr>
              <w:pStyle w:val="13"/>
              <w:ind w:left="147" w:right="145"/>
              <w:jc w:val="center"/>
              <w:rPr>
                <w:sz w:val="21"/>
              </w:rPr>
            </w:pPr>
            <w:r>
              <w:rPr>
                <w:spacing w:val="-3"/>
                <w:sz w:val="21"/>
              </w:rPr>
              <w:t>樱桃沟管委会西胡垌社区</w:t>
            </w:r>
          </w:p>
        </w:tc>
        <w:tc>
          <w:tcPr>
            <w:tcW w:w="1580" w:type="dxa"/>
          </w:tcPr>
          <w:p>
            <w:pPr>
              <w:pStyle w:val="13"/>
              <w:spacing w:before="3"/>
              <w:rPr>
                <w:rFonts w:ascii="Microsoft JhengHei"/>
                <w:b/>
                <w:sz w:val="18"/>
              </w:rPr>
            </w:pPr>
          </w:p>
          <w:p>
            <w:pPr>
              <w:pStyle w:val="13"/>
              <w:ind w:left="104"/>
              <w:rPr>
                <w:sz w:val="21"/>
              </w:rPr>
            </w:pPr>
            <w:r>
              <w:rPr>
                <w:spacing w:val="-2"/>
                <w:sz w:val="21"/>
              </w:rPr>
              <w:t>113°35′35″</w:t>
            </w:r>
          </w:p>
        </w:tc>
        <w:tc>
          <w:tcPr>
            <w:tcW w:w="1794" w:type="dxa"/>
          </w:tcPr>
          <w:p>
            <w:pPr>
              <w:pStyle w:val="13"/>
              <w:spacing w:before="3"/>
              <w:rPr>
                <w:rFonts w:ascii="Microsoft JhengHei"/>
                <w:b/>
                <w:sz w:val="18"/>
              </w:rPr>
            </w:pPr>
          </w:p>
          <w:p>
            <w:pPr>
              <w:pStyle w:val="13"/>
              <w:ind w:left="97" w:right="96"/>
              <w:jc w:val="center"/>
              <w:rPr>
                <w:sz w:val="21"/>
              </w:rPr>
            </w:pPr>
            <w:r>
              <w:rPr>
                <w:spacing w:val="-2"/>
                <w:sz w:val="21"/>
              </w:rPr>
              <w:t>34°38′17.51″</w:t>
            </w:r>
          </w:p>
        </w:tc>
        <w:tc>
          <w:tcPr>
            <w:tcW w:w="661" w:type="dxa"/>
          </w:tcPr>
          <w:p>
            <w:pPr>
              <w:pStyle w:val="13"/>
              <w:spacing w:before="3"/>
              <w:rPr>
                <w:rFonts w:ascii="Microsoft JhengHei"/>
                <w:b/>
                <w:sz w:val="18"/>
              </w:rPr>
            </w:pPr>
          </w:p>
          <w:p>
            <w:pPr>
              <w:pStyle w:val="13"/>
              <w:ind w:right="164"/>
              <w:jc w:val="right"/>
              <w:rPr>
                <w:sz w:val="21"/>
              </w:rPr>
            </w:pPr>
            <w:r>
              <w:rPr>
                <w:spacing w:val="-5"/>
                <w:sz w:val="21"/>
              </w:rPr>
              <w:t>600</w:t>
            </w:r>
          </w:p>
        </w:tc>
        <w:tc>
          <w:tcPr>
            <w:tcW w:w="668" w:type="dxa"/>
          </w:tcPr>
          <w:p>
            <w:pPr>
              <w:pStyle w:val="13"/>
              <w:spacing w:before="3"/>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3"/>
              <w:rPr>
                <w:rFonts w:ascii="Microsoft JhengHei"/>
                <w:b/>
                <w:sz w:val="18"/>
              </w:rPr>
            </w:pPr>
          </w:p>
          <w:p>
            <w:pPr>
              <w:pStyle w:val="13"/>
              <w:ind w:left="93" w:right="94"/>
              <w:jc w:val="center"/>
              <w:rPr>
                <w:sz w:val="21"/>
              </w:rPr>
            </w:pPr>
            <w:r>
              <w:rPr>
                <w:spacing w:val="-5"/>
                <w:sz w:val="21"/>
              </w:rPr>
              <w:t>公路</w:t>
            </w:r>
          </w:p>
        </w:tc>
        <w:tc>
          <w:tcPr>
            <w:tcW w:w="872" w:type="dxa"/>
          </w:tcPr>
          <w:p>
            <w:pPr>
              <w:pStyle w:val="13"/>
              <w:spacing w:before="3"/>
              <w:rPr>
                <w:rFonts w:ascii="Microsoft JhengHei"/>
                <w:b/>
                <w:sz w:val="18"/>
              </w:rPr>
            </w:pPr>
          </w:p>
          <w:p>
            <w:pPr>
              <w:pStyle w:val="13"/>
              <w:jc w:val="center"/>
              <w:rPr>
                <w:sz w:val="21"/>
              </w:rPr>
            </w:pPr>
            <w:r>
              <w:rPr>
                <w:w w:val="100"/>
                <w:sz w:val="21"/>
              </w:rPr>
              <w:t>0</w:t>
            </w:r>
          </w:p>
        </w:tc>
        <w:tc>
          <w:tcPr>
            <w:tcW w:w="709" w:type="dxa"/>
          </w:tcPr>
          <w:p>
            <w:pPr>
              <w:pStyle w:val="13"/>
              <w:spacing w:before="3"/>
              <w:rPr>
                <w:rFonts w:ascii="Microsoft JhengHei"/>
                <w:b/>
                <w:sz w:val="18"/>
              </w:rPr>
            </w:pPr>
          </w:p>
          <w:p>
            <w:pPr>
              <w:pStyle w:val="13"/>
              <w:ind w:left="295"/>
              <w:rPr>
                <w:sz w:val="21"/>
              </w:rPr>
            </w:pPr>
            <w:r>
              <w:rPr>
                <w:w w:val="100"/>
                <w:sz w:val="21"/>
              </w:rPr>
              <w:t>3</w:t>
            </w:r>
          </w:p>
        </w:tc>
        <w:tc>
          <w:tcPr>
            <w:tcW w:w="634" w:type="dxa"/>
          </w:tcPr>
          <w:p>
            <w:pPr>
              <w:pStyle w:val="13"/>
              <w:spacing w:before="3"/>
              <w:rPr>
                <w:rFonts w:ascii="Microsoft JhengHei"/>
                <w:b/>
                <w:sz w:val="18"/>
              </w:rPr>
            </w:pPr>
          </w:p>
          <w:p>
            <w:pPr>
              <w:pStyle w:val="13"/>
              <w:ind w:right="5"/>
              <w:jc w:val="center"/>
              <w:rPr>
                <w:sz w:val="21"/>
              </w:rPr>
            </w:pPr>
            <w:r>
              <w:rPr>
                <w:w w:val="100"/>
                <w:sz w:val="21"/>
              </w:rPr>
              <w:t>小</w:t>
            </w:r>
          </w:p>
        </w:tc>
        <w:tc>
          <w:tcPr>
            <w:tcW w:w="1167" w:type="dxa"/>
          </w:tcPr>
          <w:p>
            <w:pPr>
              <w:pStyle w:val="13"/>
              <w:spacing w:before="3"/>
              <w:rPr>
                <w:rFonts w:ascii="Microsoft JhengHei"/>
                <w:b/>
                <w:sz w:val="18"/>
              </w:rPr>
            </w:pPr>
          </w:p>
          <w:p>
            <w:pPr>
              <w:pStyle w:val="13"/>
              <w:ind w:right="369"/>
              <w:jc w:val="right"/>
              <w:rPr>
                <w:sz w:val="21"/>
              </w:rPr>
            </w:pPr>
            <w:r>
              <w:rPr>
                <w:spacing w:val="-5"/>
                <w:sz w:val="21"/>
              </w:rPr>
              <w:t>降雨</w:t>
            </w:r>
          </w:p>
        </w:tc>
        <w:tc>
          <w:tcPr>
            <w:tcW w:w="920" w:type="dxa"/>
          </w:tcPr>
          <w:p>
            <w:pPr>
              <w:pStyle w:val="13"/>
              <w:spacing w:before="3"/>
              <w:rPr>
                <w:rFonts w:ascii="Microsoft JhengHei"/>
                <w:b/>
                <w:sz w:val="18"/>
              </w:rPr>
            </w:pPr>
          </w:p>
          <w:p>
            <w:pPr>
              <w:pStyle w:val="13"/>
              <w:ind w:left="123" w:right="128"/>
              <w:jc w:val="center"/>
              <w:rPr>
                <w:sz w:val="21"/>
              </w:rPr>
            </w:pPr>
            <w:r>
              <w:rPr>
                <w:spacing w:val="-4"/>
                <w:sz w:val="21"/>
              </w:rPr>
              <w:t>不稳定</w:t>
            </w:r>
          </w:p>
        </w:tc>
        <w:tc>
          <w:tcPr>
            <w:tcW w:w="1542" w:type="dxa"/>
          </w:tcPr>
          <w:p>
            <w:pPr>
              <w:pStyle w:val="13"/>
              <w:spacing w:before="22" w:line="278" w:lineRule="auto"/>
              <w:ind w:left="129" w:right="138"/>
              <w:rPr>
                <w:sz w:val="21"/>
              </w:rPr>
            </w:pPr>
            <w:r>
              <w:rPr>
                <w:spacing w:val="-2"/>
                <w:sz w:val="21"/>
              </w:rPr>
              <w:t>属樱桃沟管委</w:t>
            </w:r>
            <w:r>
              <w:rPr>
                <w:spacing w:val="-4"/>
                <w:sz w:val="21"/>
              </w:rPr>
              <w:t>会办事处及建</w:t>
            </w:r>
          </w:p>
          <w:p>
            <w:pPr>
              <w:pStyle w:val="13"/>
              <w:spacing w:line="269" w:lineRule="exact"/>
              <w:ind w:left="234"/>
              <w:rPr>
                <w:sz w:val="21"/>
              </w:rPr>
            </w:pPr>
            <w:r>
              <w:rPr>
                <w:spacing w:val="-4"/>
                <w:sz w:val="21"/>
              </w:rPr>
              <w:t>设交通部门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342" w:type="dxa"/>
          </w:tcPr>
          <w:p>
            <w:pPr>
              <w:pStyle w:val="13"/>
              <w:spacing w:before="3"/>
              <w:rPr>
                <w:rFonts w:ascii="Microsoft JhengHei"/>
                <w:b/>
                <w:sz w:val="18"/>
              </w:rPr>
            </w:pPr>
          </w:p>
          <w:p>
            <w:pPr>
              <w:pStyle w:val="13"/>
              <w:ind w:left="616"/>
              <w:rPr>
                <w:sz w:val="21"/>
              </w:rPr>
            </w:pPr>
            <w:r>
              <w:rPr>
                <w:w w:val="100"/>
                <w:sz w:val="21"/>
              </w:rPr>
              <w:t>5</w:t>
            </w:r>
          </w:p>
        </w:tc>
        <w:tc>
          <w:tcPr>
            <w:tcW w:w="1556" w:type="dxa"/>
          </w:tcPr>
          <w:p>
            <w:pPr>
              <w:pStyle w:val="13"/>
              <w:spacing w:before="3"/>
              <w:rPr>
                <w:rFonts w:ascii="Microsoft JhengHei"/>
                <w:b/>
                <w:sz w:val="18"/>
              </w:rPr>
            </w:pPr>
          </w:p>
          <w:p>
            <w:pPr>
              <w:pStyle w:val="13"/>
              <w:ind w:left="246" w:right="236"/>
              <w:jc w:val="center"/>
              <w:rPr>
                <w:sz w:val="21"/>
              </w:rPr>
            </w:pPr>
            <w:r>
              <w:rPr>
                <w:spacing w:val="-2"/>
                <w:sz w:val="21"/>
              </w:rPr>
              <w:t>EQQ-BT-</w:t>
            </w:r>
            <w:r>
              <w:rPr>
                <w:spacing w:val="-5"/>
                <w:sz w:val="21"/>
              </w:rPr>
              <w:t>05</w:t>
            </w:r>
          </w:p>
        </w:tc>
        <w:tc>
          <w:tcPr>
            <w:tcW w:w="896" w:type="dxa"/>
            <w:vMerge w:val="continue"/>
            <w:tcBorders>
              <w:top w:val="nil"/>
            </w:tcBorders>
          </w:tcPr>
          <w:p>
            <w:pPr>
              <w:rPr>
                <w:sz w:val="2"/>
                <w:szCs w:val="2"/>
              </w:rPr>
            </w:pPr>
          </w:p>
        </w:tc>
        <w:tc>
          <w:tcPr>
            <w:tcW w:w="1297" w:type="dxa"/>
          </w:tcPr>
          <w:p>
            <w:pPr>
              <w:pStyle w:val="13"/>
              <w:spacing w:before="3"/>
              <w:rPr>
                <w:rFonts w:ascii="Microsoft JhengHei"/>
                <w:b/>
                <w:sz w:val="18"/>
              </w:rPr>
            </w:pPr>
          </w:p>
          <w:p>
            <w:pPr>
              <w:pStyle w:val="13"/>
              <w:ind w:left="112" w:right="105"/>
              <w:jc w:val="center"/>
              <w:rPr>
                <w:sz w:val="21"/>
              </w:rPr>
            </w:pPr>
            <w:r>
              <w:rPr>
                <w:spacing w:val="-4"/>
                <w:sz w:val="21"/>
              </w:rPr>
              <w:t>西胡垌崩塌</w:t>
            </w:r>
          </w:p>
        </w:tc>
        <w:tc>
          <w:tcPr>
            <w:tcW w:w="2619" w:type="dxa"/>
          </w:tcPr>
          <w:p>
            <w:pPr>
              <w:pStyle w:val="13"/>
              <w:spacing w:before="3"/>
              <w:rPr>
                <w:rFonts w:ascii="Microsoft JhengHei"/>
                <w:b/>
                <w:sz w:val="18"/>
              </w:rPr>
            </w:pPr>
          </w:p>
          <w:p>
            <w:pPr>
              <w:pStyle w:val="13"/>
              <w:ind w:left="147" w:right="145"/>
              <w:jc w:val="center"/>
              <w:rPr>
                <w:sz w:val="21"/>
              </w:rPr>
            </w:pPr>
            <w:r>
              <w:rPr>
                <w:spacing w:val="-3"/>
                <w:sz w:val="21"/>
              </w:rPr>
              <w:t>樱桃沟管委会西胡垌社区</w:t>
            </w:r>
          </w:p>
        </w:tc>
        <w:tc>
          <w:tcPr>
            <w:tcW w:w="1580" w:type="dxa"/>
          </w:tcPr>
          <w:p>
            <w:pPr>
              <w:pStyle w:val="13"/>
              <w:spacing w:before="3"/>
              <w:rPr>
                <w:rFonts w:ascii="Microsoft JhengHei"/>
                <w:b/>
                <w:sz w:val="18"/>
              </w:rPr>
            </w:pPr>
          </w:p>
          <w:p>
            <w:pPr>
              <w:pStyle w:val="13"/>
              <w:ind w:left="104"/>
              <w:rPr>
                <w:sz w:val="21"/>
              </w:rPr>
            </w:pPr>
            <w:r>
              <w:rPr>
                <w:spacing w:val="-2"/>
                <w:sz w:val="21"/>
              </w:rPr>
              <w:t>113°34′39″</w:t>
            </w:r>
          </w:p>
        </w:tc>
        <w:tc>
          <w:tcPr>
            <w:tcW w:w="1794" w:type="dxa"/>
          </w:tcPr>
          <w:p>
            <w:pPr>
              <w:pStyle w:val="13"/>
              <w:spacing w:before="3"/>
              <w:rPr>
                <w:rFonts w:ascii="Microsoft JhengHei"/>
                <w:b/>
                <w:sz w:val="18"/>
              </w:rPr>
            </w:pPr>
          </w:p>
          <w:p>
            <w:pPr>
              <w:pStyle w:val="13"/>
              <w:ind w:left="97" w:right="96"/>
              <w:jc w:val="center"/>
              <w:rPr>
                <w:sz w:val="21"/>
              </w:rPr>
            </w:pPr>
            <w:r>
              <w:rPr>
                <w:spacing w:val="-2"/>
                <w:sz w:val="21"/>
              </w:rPr>
              <w:t>34°38′17.22″</w:t>
            </w:r>
          </w:p>
        </w:tc>
        <w:tc>
          <w:tcPr>
            <w:tcW w:w="661" w:type="dxa"/>
          </w:tcPr>
          <w:p>
            <w:pPr>
              <w:pStyle w:val="13"/>
              <w:spacing w:before="3"/>
              <w:rPr>
                <w:rFonts w:ascii="Microsoft JhengHei"/>
                <w:b/>
                <w:sz w:val="18"/>
              </w:rPr>
            </w:pPr>
          </w:p>
          <w:p>
            <w:pPr>
              <w:pStyle w:val="13"/>
              <w:ind w:right="164"/>
              <w:jc w:val="right"/>
              <w:rPr>
                <w:sz w:val="21"/>
              </w:rPr>
            </w:pPr>
            <w:r>
              <w:rPr>
                <w:spacing w:val="-5"/>
                <w:sz w:val="21"/>
              </w:rPr>
              <w:t>850</w:t>
            </w:r>
          </w:p>
        </w:tc>
        <w:tc>
          <w:tcPr>
            <w:tcW w:w="668" w:type="dxa"/>
          </w:tcPr>
          <w:p>
            <w:pPr>
              <w:pStyle w:val="13"/>
              <w:spacing w:before="3"/>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178" w:line="278" w:lineRule="auto"/>
              <w:ind w:left="103" w:right="105"/>
              <w:rPr>
                <w:sz w:val="21"/>
              </w:rPr>
            </w:pPr>
            <w:r>
              <w:rPr>
                <w:spacing w:val="-4"/>
                <w:sz w:val="21"/>
              </w:rPr>
              <w:t>坡顶居民水井</w:t>
            </w:r>
          </w:p>
        </w:tc>
        <w:tc>
          <w:tcPr>
            <w:tcW w:w="872" w:type="dxa"/>
          </w:tcPr>
          <w:p>
            <w:pPr>
              <w:pStyle w:val="13"/>
              <w:spacing w:before="3"/>
              <w:rPr>
                <w:rFonts w:ascii="Microsoft JhengHei"/>
                <w:b/>
                <w:sz w:val="18"/>
              </w:rPr>
            </w:pPr>
          </w:p>
          <w:p>
            <w:pPr>
              <w:pStyle w:val="13"/>
              <w:jc w:val="center"/>
              <w:rPr>
                <w:sz w:val="21"/>
              </w:rPr>
            </w:pPr>
            <w:r>
              <w:rPr>
                <w:w w:val="100"/>
                <w:sz w:val="21"/>
              </w:rPr>
              <w:t>3</w:t>
            </w:r>
          </w:p>
        </w:tc>
        <w:tc>
          <w:tcPr>
            <w:tcW w:w="709" w:type="dxa"/>
          </w:tcPr>
          <w:p>
            <w:pPr>
              <w:pStyle w:val="13"/>
              <w:spacing w:before="3"/>
              <w:rPr>
                <w:rFonts w:ascii="Microsoft JhengHei"/>
                <w:b/>
                <w:sz w:val="18"/>
              </w:rPr>
            </w:pPr>
          </w:p>
          <w:p>
            <w:pPr>
              <w:pStyle w:val="13"/>
              <w:ind w:left="242"/>
              <w:rPr>
                <w:sz w:val="21"/>
              </w:rPr>
            </w:pPr>
            <w:r>
              <w:rPr>
                <w:spacing w:val="-5"/>
                <w:sz w:val="21"/>
              </w:rPr>
              <w:t>12</w:t>
            </w:r>
          </w:p>
        </w:tc>
        <w:tc>
          <w:tcPr>
            <w:tcW w:w="634" w:type="dxa"/>
          </w:tcPr>
          <w:p>
            <w:pPr>
              <w:pStyle w:val="13"/>
              <w:spacing w:before="3"/>
              <w:rPr>
                <w:rFonts w:ascii="Microsoft JhengHei"/>
                <w:b/>
                <w:sz w:val="18"/>
              </w:rPr>
            </w:pPr>
          </w:p>
          <w:p>
            <w:pPr>
              <w:pStyle w:val="13"/>
              <w:ind w:right="5"/>
              <w:jc w:val="center"/>
              <w:rPr>
                <w:sz w:val="21"/>
              </w:rPr>
            </w:pPr>
            <w:r>
              <w:rPr>
                <w:w w:val="100"/>
                <w:sz w:val="21"/>
              </w:rPr>
              <w:t>小</w:t>
            </w:r>
          </w:p>
        </w:tc>
        <w:tc>
          <w:tcPr>
            <w:tcW w:w="1167" w:type="dxa"/>
          </w:tcPr>
          <w:p>
            <w:pPr>
              <w:pStyle w:val="13"/>
              <w:spacing w:before="3"/>
              <w:rPr>
                <w:rFonts w:ascii="Microsoft JhengHei"/>
                <w:b/>
                <w:sz w:val="18"/>
              </w:rPr>
            </w:pPr>
          </w:p>
          <w:p>
            <w:pPr>
              <w:pStyle w:val="13"/>
              <w:ind w:right="369"/>
              <w:jc w:val="right"/>
              <w:rPr>
                <w:sz w:val="21"/>
              </w:rPr>
            </w:pPr>
            <w:r>
              <w:rPr>
                <w:spacing w:val="-5"/>
                <w:sz w:val="21"/>
              </w:rPr>
              <w:t>降雨</w:t>
            </w:r>
          </w:p>
        </w:tc>
        <w:tc>
          <w:tcPr>
            <w:tcW w:w="920" w:type="dxa"/>
          </w:tcPr>
          <w:p>
            <w:pPr>
              <w:pStyle w:val="13"/>
              <w:spacing w:before="178" w:line="278" w:lineRule="auto"/>
              <w:ind w:left="240" w:right="245" w:hanging="3"/>
              <w:rPr>
                <w:sz w:val="21"/>
              </w:rPr>
            </w:pPr>
            <w:r>
              <w:rPr>
                <w:spacing w:val="-6"/>
                <w:sz w:val="21"/>
              </w:rPr>
              <w:t>基本</w:t>
            </w:r>
            <w:r>
              <w:rPr>
                <w:spacing w:val="-5"/>
                <w:sz w:val="21"/>
              </w:rPr>
              <w:t>稳定</w:t>
            </w:r>
          </w:p>
        </w:tc>
        <w:tc>
          <w:tcPr>
            <w:tcW w:w="1542" w:type="dxa"/>
          </w:tcPr>
          <w:p>
            <w:pPr>
              <w:pStyle w:val="13"/>
              <w:spacing w:before="22" w:line="278" w:lineRule="auto"/>
              <w:ind w:left="129" w:right="138"/>
              <w:rPr>
                <w:sz w:val="21"/>
              </w:rPr>
            </w:pPr>
            <w:r>
              <w:rPr>
                <w:spacing w:val="-2"/>
                <w:sz w:val="21"/>
              </w:rPr>
              <w:t>属樱桃沟管委</w:t>
            </w:r>
            <w:r>
              <w:rPr>
                <w:spacing w:val="-4"/>
                <w:sz w:val="21"/>
              </w:rPr>
              <w:t>会办事处及自</w:t>
            </w:r>
          </w:p>
          <w:p>
            <w:pPr>
              <w:pStyle w:val="13"/>
              <w:spacing w:line="269" w:lineRule="exact"/>
              <w:ind w:left="234"/>
              <w:rPr>
                <w:sz w:val="21"/>
              </w:rPr>
            </w:pPr>
            <w:r>
              <w:rPr>
                <w:spacing w:val="-4"/>
                <w:sz w:val="21"/>
              </w:rPr>
              <w:t>然资源部门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342" w:type="dxa"/>
          </w:tcPr>
          <w:p>
            <w:pPr>
              <w:pStyle w:val="13"/>
              <w:spacing w:before="4"/>
              <w:rPr>
                <w:rFonts w:ascii="Microsoft JhengHei"/>
                <w:b/>
                <w:sz w:val="18"/>
              </w:rPr>
            </w:pPr>
          </w:p>
          <w:p>
            <w:pPr>
              <w:pStyle w:val="13"/>
              <w:ind w:left="616"/>
              <w:rPr>
                <w:sz w:val="21"/>
              </w:rPr>
            </w:pPr>
            <w:r>
              <w:rPr>
                <w:w w:val="100"/>
                <w:sz w:val="21"/>
              </w:rPr>
              <w:t>6</w:t>
            </w:r>
          </w:p>
        </w:tc>
        <w:tc>
          <w:tcPr>
            <w:tcW w:w="1556" w:type="dxa"/>
          </w:tcPr>
          <w:p>
            <w:pPr>
              <w:pStyle w:val="13"/>
              <w:spacing w:before="4"/>
              <w:rPr>
                <w:rFonts w:ascii="Microsoft JhengHei"/>
                <w:b/>
                <w:sz w:val="18"/>
              </w:rPr>
            </w:pPr>
          </w:p>
          <w:p>
            <w:pPr>
              <w:pStyle w:val="13"/>
              <w:ind w:left="246" w:right="236"/>
              <w:jc w:val="center"/>
              <w:rPr>
                <w:sz w:val="21"/>
              </w:rPr>
            </w:pPr>
            <w:r>
              <w:rPr>
                <w:spacing w:val="-2"/>
                <w:sz w:val="21"/>
              </w:rPr>
              <w:t>EQQ-BT-</w:t>
            </w:r>
            <w:r>
              <w:rPr>
                <w:spacing w:val="-5"/>
                <w:sz w:val="21"/>
              </w:rPr>
              <w:t>06</w:t>
            </w:r>
          </w:p>
        </w:tc>
        <w:tc>
          <w:tcPr>
            <w:tcW w:w="896" w:type="dxa"/>
            <w:vMerge w:val="continue"/>
            <w:tcBorders>
              <w:top w:val="nil"/>
            </w:tcBorders>
          </w:tcPr>
          <w:p>
            <w:pPr>
              <w:rPr>
                <w:sz w:val="2"/>
                <w:szCs w:val="2"/>
              </w:rPr>
            </w:pPr>
          </w:p>
        </w:tc>
        <w:tc>
          <w:tcPr>
            <w:tcW w:w="1297" w:type="dxa"/>
          </w:tcPr>
          <w:p>
            <w:pPr>
              <w:pStyle w:val="13"/>
              <w:spacing w:before="4"/>
              <w:rPr>
                <w:rFonts w:ascii="Microsoft JhengHei"/>
                <w:b/>
                <w:sz w:val="18"/>
              </w:rPr>
            </w:pPr>
          </w:p>
          <w:p>
            <w:pPr>
              <w:pStyle w:val="13"/>
              <w:ind w:left="112" w:right="105"/>
              <w:jc w:val="center"/>
              <w:rPr>
                <w:sz w:val="21"/>
              </w:rPr>
            </w:pPr>
            <w:r>
              <w:rPr>
                <w:spacing w:val="-4"/>
                <w:sz w:val="21"/>
              </w:rPr>
              <w:t>闫家咀崩塌</w:t>
            </w:r>
          </w:p>
        </w:tc>
        <w:tc>
          <w:tcPr>
            <w:tcW w:w="2619" w:type="dxa"/>
          </w:tcPr>
          <w:p>
            <w:pPr>
              <w:pStyle w:val="13"/>
              <w:spacing w:before="4"/>
              <w:rPr>
                <w:rFonts w:ascii="Microsoft JhengHei"/>
                <w:b/>
                <w:sz w:val="18"/>
              </w:rPr>
            </w:pPr>
          </w:p>
          <w:p>
            <w:pPr>
              <w:pStyle w:val="13"/>
              <w:ind w:left="147" w:right="143"/>
              <w:jc w:val="center"/>
              <w:rPr>
                <w:sz w:val="21"/>
              </w:rPr>
            </w:pPr>
            <w:r>
              <w:rPr>
                <w:spacing w:val="-4"/>
                <w:sz w:val="21"/>
              </w:rPr>
              <w:t>马寨镇闫家咀社区</w:t>
            </w:r>
          </w:p>
        </w:tc>
        <w:tc>
          <w:tcPr>
            <w:tcW w:w="1580" w:type="dxa"/>
          </w:tcPr>
          <w:p>
            <w:pPr>
              <w:pStyle w:val="13"/>
              <w:spacing w:before="4"/>
              <w:rPr>
                <w:rFonts w:ascii="Microsoft JhengHei"/>
                <w:b/>
                <w:sz w:val="18"/>
              </w:rPr>
            </w:pPr>
          </w:p>
          <w:p>
            <w:pPr>
              <w:pStyle w:val="13"/>
              <w:ind w:left="104"/>
              <w:rPr>
                <w:sz w:val="21"/>
              </w:rPr>
            </w:pPr>
            <w:r>
              <w:rPr>
                <w:spacing w:val="-2"/>
                <w:sz w:val="21"/>
              </w:rPr>
              <w:t>113°30′55″</w:t>
            </w:r>
          </w:p>
        </w:tc>
        <w:tc>
          <w:tcPr>
            <w:tcW w:w="1794" w:type="dxa"/>
          </w:tcPr>
          <w:p>
            <w:pPr>
              <w:pStyle w:val="13"/>
              <w:spacing w:before="4"/>
              <w:rPr>
                <w:rFonts w:ascii="Microsoft JhengHei"/>
                <w:b/>
                <w:sz w:val="18"/>
              </w:rPr>
            </w:pPr>
          </w:p>
          <w:p>
            <w:pPr>
              <w:pStyle w:val="13"/>
              <w:ind w:left="96" w:right="96"/>
              <w:jc w:val="center"/>
              <w:rPr>
                <w:sz w:val="21"/>
              </w:rPr>
            </w:pPr>
            <w:r>
              <w:rPr>
                <w:spacing w:val="-2"/>
                <w:sz w:val="21"/>
              </w:rPr>
              <w:t>34°38′12″</w:t>
            </w:r>
          </w:p>
        </w:tc>
        <w:tc>
          <w:tcPr>
            <w:tcW w:w="661" w:type="dxa"/>
          </w:tcPr>
          <w:p>
            <w:pPr>
              <w:pStyle w:val="13"/>
              <w:spacing w:before="4"/>
              <w:rPr>
                <w:rFonts w:ascii="Microsoft JhengHei"/>
                <w:b/>
                <w:sz w:val="18"/>
              </w:rPr>
            </w:pPr>
          </w:p>
          <w:p>
            <w:pPr>
              <w:pStyle w:val="13"/>
              <w:ind w:right="164"/>
              <w:jc w:val="right"/>
              <w:rPr>
                <w:sz w:val="21"/>
              </w:rPr>
            </w:pPr>
            <w:r>
              <w:rPr>
                <w:spacing w:val="-5"/>
                <w:sz w:val="21"/>
              </w:rPr>
              <w:t>180</w:t>
            </w:r>
          </w:p>
        </w:tc>
        <w:tc>
          <w:tcPr>
            <w:tcW w:w="668" w:type="dxa"/>
          </w:tcPr>
          <w:p>
            <w:pPr>
              <w:pStyle w:val="13"/>
              <w:spacing w:before="4"/>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4"/>
              <w:rPr>
                <w:rFonts w:ascii="Microsoft JhengHei"/>
                <w:b/>
                <w:sz w:val="18"/>
              </w:rPr>
            </w:pPr>
          </w:p>
          <w:p>
            <w:pPr>
              <w:pStyle w:val="13"/>
              <w:ind w:left="93" w:right="94"/>
              <w:jc w:val="center"/>
              <w:rPr>
                <w:sz w:val="21"/>
              </w:rPr>
            </w:pPr>
            <w:r>
              <w:rPr>
                <w:spacing w:val="-5"/>
                <w:sz w:val="21"/>
              </w:rPr>
              <w:t>村庄</w:t>
            </w:r>
          </w:p>
        </w:tc>
        <w:tc>
          <w:tcPr>
            <w:tcW w:w="872" w:type="dxa"/>
          </w:tcPr>
          <w:p>
            <w:pPr>
              <w:pStyle w:val="13"/>
              <w:spacing w:before="4"/>
              <w:rPr>
                <w:rFonts w:ascii="Microsoft JhengHei"/>
                <w:b/>
                <w:sz w:val="18"/>
              </w:rPr>
            </w:pPr>
          </w:p>
          <w:p>
            <w:pPr>
              <w:pStyle w:val="13"/>
              <w:jc w:val="center"/>
              <w:rPr>
                <w:sz w:val="21"/>
              </w:rPr>
            </w:pPr>
            <w:r>
              <w:rPr>
                <w:w w:val="100"/>
                <w:sz w:val="21"/>
              </w:rPr>
              <w:t>9</w:t>
            </w:r>
          </w:p>
        </w:tc>
        <w:tc>
          <w:tcPr>
            <w:tcW w:w="709" w:type="dxa"/>
          </w:tcPr>
          <w:p>
            <w:pPr>
              <w:pStyle w:val="13"/>
              <w:spacing w:before="4"/>
              <w:rPr>
                <w:rFonts w:ascii="Microsoft JhengHei"/>
                <w:b/>
                <w:sz w:val="18"/>
              </w:rPr>
            </w:pPr>
          </w:p>
          <w:p>
            <w:pPr>
              <w:pStyle w:val="13"/>
              <w:ind w:left="295"/>
              <w:rPr>
                <w:sz w:val="21"/>
              </w:rPr>
            </w:pPr>
            <w:r>
              <w:rPr>
                <w:w w:val="100"/>
                <w:sz w:val="21"/>
              </w:rPr>
              <w:t>3</w:t>
            </w:r>
          </w:p>
        </w:tc>
        <w:tc>
          <w:tcPr>
            <w:tcW w:w="634" w:type="dxa"/>
          </w:tcPr>
          <w:p>
            <w:pPr>
              <w:pStyle w:val="13"/>
              <w:spacing w:before="4"/>
              <w:rPr>
                <w:rFonts w:ascii="Microsoft JhengHei"/>
                <w:b/>
                <w:sz w:val="18"/>
              </w:rPr>
            </w:pPr>
          </w:p>
          <w:p>
            <w:pPr>
              <w:pStyle w:val="13"/>
              <w:ind w:right="5"/>
              <w:jc w:val="center"/>
              <w:rPr>
                <w:sz w:val="21"/>
              </w:rPr>
            </w:pPr>
            <w:r>
              <w:rPr>
                <w:w w:val="100"/>
                <w:sz w:val="21"/>
              </w:rPr>
              <w:t>小</w:t>
            </w:r>
          </w:p>
        </w:tc>
        <w:tc>
          <w:tcPr>
            <w:tcW w:w="1167" w:type="dxa"/>
          </w:tcPr>
          <w:p>
            <w:pPr>
              <w:pStyle w:val="13"/>
              <w:spacing w:before="179" w:line="278" w:lineRule="auto"/>
              <w:ind w:left="363" w:right="369"/>
              <w:rPr>
                <w:sz w:val="21"/>
              </w:rPr>
            </w:pPr>
            <w:r>
              <w:rPr>
                <w:spacing w:val="-6"/>
                <w:sz w:val="21"/>
              </w:rPr>
              <w:t>降雨</w:t>
            </w:r>
            <w:r>
              <w:rPr>
                <w:spacing w:val="-5"/>
                <w:sz w:val="21"/>
              </w:rPr>
              <w:t>切坡</w:t>
            </w:r>
          </w:p>
        </w:tc>
        <w:tc>
          <w:tcPr>
            <w:tcW w:w="920" w:type="dxa"/>
          </w:tcPr>
          <w:p>
            <w:pPr>
              <w:pStyle w:val="13"/>
              <w:spacing w:before="179" w:line="278" w:lineRule="auto"/>
              <w:ind w:left="240" w:right="245" w:hanging="3"/>
              <w:rPr>
                <w:sz w:val="21"/>
              </w:rPr>
            </w:pPr>
            <w:r>
              <w:rPr>
                <w:spacing w:val="-6"/>
                <w:sz w:val="21"/>
              </w:rPr>
              <w:t>基本</w:t>
            </w:r>
            <w:r>
              <w:rPr>
                <w:spacing w:val="-5"/>
                <w:sz w:val="21"/>
              </w:rPr>
              <w:t>稳定</w:t>
            </w:r>
          </w:p>
        </w:tc>
        <w:tc>
          <w:tcPr>
            <w:tcW w:w="1542" w:type="dxa"/>
          </w:tcPr>
          <w:p>
            <w:pPr>
              <w:pStyle w:val="13"/>
              <w:spacing w:before="23" w:line="278" w:lineRule="auto"/>
              <w:ind w:left="129" w:right="138"/>
              <w:jc w:val="center"/>
              <w:rPr>
                <w:sz w:val="21"/>
              </w:rPr>
            </w:pPr>
            <w:r>
              <w:rPr>
                <w:spacing w:val="-2"/>
                <w:sz w:val="21"/>
              </w:rPr>
              <w:t>属马寨镇办事</w:t>
            </w:r>
            <w:r>
              <w:rPr>
                <w:spacing w:val="-4"/>
                <w:sz w:val="21"/>
              </w:rPr>
              <w:t>处及建设交通</w:t>
            </w:r>
          </w:p>
          <w:p>
            <w:pPr>
              <w:pStyle w:val="13"/>
              <w:spacing w:line="269" w:lineRule="exact"/>
              <w:ind w:left="129" w:right="138"/>
              <w:jc w:val="center"/>
              <w:rPr>
                <w:sz w:val="21"/>
              </w:rPr>
            </w:pPr>
            <w:r>
              <w:rPr>
                <w:spacing w:val="-5"/>
                <w:sz w:val="21"/>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342" w:type="dxa"/>
          </w:tcPr>
          <w:p>
            <w:pPr>
              <w:pStyle w:val="13"/>
              <w:spacing w:before="3"/>
              <w:rPr>
                <w:rFonts w:ascii="Microsoft JhengHei"/>
                <w:b/>
                <w:sz w:val="18"/>
              </w:rPr>
            </w:pPr>
          </w:p>
          <w:p>
            <w:pPr>
              <w:pStyle w:val="13"/>
              <w:ind w:left="616"/>
              <w:rPr>
                <w:sz w:val="21"/>
              </w:rPr>
            </w:pPr>
            <w:r>
              <w:rPr>
                <w:w w:val="100"/>
                <w:sz w:val="21"/>
              </w:rPr>
              <w:t>7</w:t>
            </w:r>
          </w:p>
        </w:tc>
        <w:tc>
          <w:tcPr>
            <w:tcW w:w="1556" w:type="dxa"/>
          </w:tcPr>
          <w:p>
            <w:pPr>
              <w:pStyle w:val="13"/>
              <w:spacing w:before="3"/>
              <w:rPr>
                <w:rFonts w:ascii="Microsoft JhengHei"/>
                <w:b/>
                <w:sz w:val="18"/>
              </w:rPr>
            </w:pPr>
          </w:p>
          <w:p>
            <w:pPr>
              <w:pStyle w:val="13"/>
              <w:ind w:left="246" w:right="236"/>
              <w:jc w:val="center"/>
              <w:rPr>
                <w:sz w:val="21"/>
              </w:rPr>
            </w:pPr>
            <w:r>
              <w:rPr>
                <w:spacing w:val="-2"/>
                <w:sz w:val="21"/>
              </w:rPr>
              <w:t>EQQ-BT-</w:t>
            </w:r>
            <w:r>
              <w:rPr>
                <w:spacing w:val="-5"/>
                <w:sz w:val="21"/>
              </w:rPr>
              <w:t>07</w:t>
            </w:r>
          </w:p>
        </w:tc>
        <w:tc>
          <w:tcPr>
            <w:tcW w:w="896" w:type="dxa"/>
            <w:vMerge w:val="continue"/>
            <w:tcBorders>
              <w:top w:val="nil"/>
            </w:tcBorders>
          </w:tcPr>
          <w:p>
            <w:pPr>
              <w:rPr>
                <w:sz w:val="2"/>
                <w:szCs w:val="2"/>
              </w:rPr>
            </w:pPr>
          </w:p>
        </w:tc>
        <w:tc>
          <w:tcPr>
            <w:tcW w:w="1297" w:type="dxa"/>
          </w:tcPr>
          <w:p>
            <w:pPr>
              <w:pStyle w:val="13"/>
              <w:spacing w:before="3"/>
              <w:rPr>
                <w:rFonts w:ascii="Microsoft JhengHei"/>
                <w:b/>
                <w:sz w:val="18"/>
              </w:rPr>
            </w:pPr>
          </w:p>
          <w:p>
            <w:pPr>
              <w:pStyle w:val="13"/>
              <w:ind w:left="112" w:right="105"/>
              <w:jc w:val="center"/>
              <w:rPr>
                <w:sz w:val="21"/>
              </w:rPr>
            </w:pPr>
            <w:r>
              <w:rPr>
                <w:spacing w:val="-4"/>
                <w:sz w:val="21"/>
              </w:rPr>
              <w:t>袁河村崩塌</w:t>
            </w:r>
          </w:p>
        </w:tc>
        <w:tc>
          <w:tcPr>
            <w:tcW w:w="2619" w:type="dxa"/>
          </w:tcPr>
          <w:p>
            <w:pPr>
              <w:pStyle w:val="13"/>
              <w:spacing w:before="3"/>
              <w:rPr>
                <w:rFonts w:ascii="Microsoft JhengHei"/>
                <w:b/>
                <w:sz w:val="18"/>
              </w:rPr>
            </w:pPr>
          </w:p>
          <w:p>
            <w:pPr>
              <w:pStyle w:val="13"/>
              <w:ind w:left="147" w:right="145"/>
              <w:jc w:val="center"/>
              <w:rPr>
                <w:sz w:val="21"/>
              </w:rPr>
            </w:pPr>
            <w:r>
              <w:rPr>
                <w:spacing w:val="-3"/>
                <w:sz w:val="21"/>
              </w:rPr>
              <w:t>樱桃沟管委会袁河社区</w:t>
            </w:r>
          </w:p>
        </w:tc>
        <w:tc>
          <w:tcPr>
            <w:tcW w:w="1580" w:type="dxa"/>
          </w:tcPr>
          <w:p>
            <w:pPr>
              <w:pStyle w:val="13"/>
              <w:spacing w:before="3"/>
              <w:rPr>
                <w:rFonts w:ascii="Microsoft JhengHei"/>
                <w:b/>
                <w:sz w:val="18"/>
              </w:rPr>
            </w:pPr>
          </w:p>
          <w:p>
            <w:pPr>
              <w:pStyle w:val="13"/>
              <w:ind w:left="104"/>
              <w:rPr>
                <w:sz w:val="21"/>
              </w:rPr>
            </w:pPr>
            <w:r>
              <w:rPr>
                <w:spacing w:val="-2"/>
                <w:sz w:val="21"/>
              </w:rPr>
              <w:t>113°31′26″</w:t>
            </w:r>
          </w:p>
        </w:tc>
        <w:tc>
          <w:tcPr>
            <w:tcW w:w="1794" w:type="dxa"/>
          </w:tcPr>
          <w:p>
            <w:pPr>
              <w:pStyle w:val="13"/>
              <w:spacing w:before="3"/>
              <w:rPr>
                <w:rFonts w:ascii="Microsoft JhengHei"/>
                <w:b/>
                <w:sz w:val="18"/>
              </w:rPr>
            </w:pPr>
          </w:p>
          <w:p>
            <w:pPr>
              <w:pStyle w:val="13"/>
              <w:ind w:left="96" w:right="96"/>
              <w:jc w:val="center"/>
              <w:rPr>
                <w:sz w:val="21"/>
              </w:rPr>
            </w:pPr>
            <w:r>
              <w:rPr>
                <w:spacing w:val="-2"/>
                <w:sz w:val="21"/>
              </w:rPr>
              <w:t>34°39′26″</w:t>
            </w:r>
          </w:p>
        </w:tc>
        <w:tc>
          <w:tcPr>
            <w:tcW w:w="661" w:type="dxa"/>
          </w:tcPr>
          <w:p>
            <w:pPr>
              <w:pStyle w:val="13"/>
              <w:spacing w:before="3"/>
              <w:rPr>
                <w:rFonts w:ascii="Microsoft JhengHei"/>
                <w:b/>
                <w:sz w:val="18"/>
              </w:rPr>
            </w:pPr>
          </w:p>
          <w:p>
            <w:pPr>
              <w:pStyle w:val="13"/>
              <w:ind w:right="164"/>
              <w:jc w:val="right"/>
              <w:rPr>
                <w:sz w:val="21"/>
              </w:rPr>
            </w:pPr>
            <w:r>
              <w:rPr>
                <w:spacing w:val="-5"/>
                <w:sz w:val="21"/>
              </w:rPr>
              <w:t>300</w:t>
            </w:r>
          </w:p>
        </w:tc>
        <w:tc>
          <w:tcPr>
            <w:tcW w:w="668" w:type="dxa"/>
          </w:tcPr>
          <w:p>
            <w:pPr>
              <w:pStyle w:val="13"/>
              <w:spacing w:before="3"/>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3"/>
              <w:rPr>
                <w:rFonts w:ascii="Microsoft JhengHei"/>
                <w:b/>
                <w:sz w:val="18"/>
              </w:rPr>
            </w:pPr>
          </w:p>
          <w:p>
            <w:pPr>
              <w:pStyle w:val="13"/>
              <w:ind w:left="93" w:right="94"/>
              <w:jc w:val="center"/>
              <w:rPr>
                <w:sz w:val="21"/>
              </w:rPr>
            </w:pPr>
            <w:r>
              <w:rPr>
                <w:spacing w:val="-5"/>
                <w:sz w:val="21"/>
              </w:rPr>
              <w:t>居民</w:t>
            </w:r>
          </w:p>
        </w:tc>
        <w:tc>
          <w:tcPr>
            <w:tcW w:w="872" w:type="dxa"/>
          </w:tcPr>
          <w:p>
            <w:pPr>
              <w:pStyle w:val="13"/>
              <w:spacing w:before="3"/>
              <w:rPr>
                <w:rFonts w:ascii="Microsoft JhengHei"/>
                <w:b/>
                <w:sz w:val="18"/>
              </w:rPr>
            </w:pPr>
          </w:p>
          <w:p>
            <w:pPr>
              <w:pStyle w:val="13"/>
              <w:jc w:val="center"/>
              <w:rPr>
                <w:sz w:val="21"/>
              </w:rPr>
            </w:pPr>
            <w:r>
              <w:rPr>
                <w:w w:val="100"/>
                <w:sz w:val="21"/>
              </w:rPr>
              <w:t>1</w:t>
            </w:r>
          </w:p>
        </w:tc>
        <w:tc>
          <w:tcPr>
            <w:tcW w:w="709" w:type="dxa"/>
          </w:tcPr>
          <w:p>
            <w:pPr>
              <w:pStyle w:val="13"/>
              <w:spacing w:before="3"/>
              <w:rPr>
                <w:rFonts w:ascii="Microsoft JhengHei"/>
                <w:b/>
                <w:sz w:val="18"/>
              </w:rPr>
            </w:pPr>
          </w:p>
          <w:p>
            <w:pPr>
              <w:pStyle w:val="13"/>
              <w:ind w:left="295"/>
              <w:rPr>
                <w:sz w:val="21"/>
              </w:rPr>
            </w:pPr>
            <w:r>
              <w:rPr>
                <w:w w:val="100"/>
                <w:sz w:val="21"/>
              </w:rPr>
              <w:t>3</w:t>
            </w:r>
          </w:p>
        </w:tc>
        <w:tc>
          <w:tcPr>
            <w:tcW w:w="634" w:type="dxa"/>
          </w:tcPr>
          <w:p>
            <w:pPr>
              <w:pStyle w:val="13"/>
              <w:spacing w:before="3"/>
              <w:rPr>
                <w:rFonts w:ascii="Microsoft JhengHei"/>
                <w:b/>
                <w:sz w:val="18"/>
              </w:rPr>
            </w:pPr>
          </w:p>
          <w:p>
            <w:pPr>
              <w:pStyle w:val="13"/>
              <w:ind w:right="5"/>
              <w:jc w:val="center"/>
              <w:rPr>
                <w:sz w:val="21"/>
              </w:rPr>
            </w:pPr>
            <w:r>
              <w:rPr>
                <w:w w:val="100"/>
                <w:sz w:val="21"/>
              </w:rPr>
              <w:t>小</w:t>
            </w:r>
          </w:p>
        </w:tc>
        <w:tc>
          <w:tcPr>
            <w:tcW w:w="1167" w:type="dxa"/>
          </w:tcPr>
          <w:p>
            <w:pPr>
              <w:pStyle w:val="13"/>
              <w:spacing w:before="178" w:line="278" w:lineRule="auto"/>
              <w:ind w:left="363" w:right="369"/>
              <w:rPr>
                <w:sz w:val="21"/>
              </w:rPr>
            </w:pPr>
            <w:r>
              <w:rPr>
                <w:spacing w:val="-6"/>
                <w:sz w:val="21"/>
              </w:rPr>
              <w:t>降雨</w:t>
            </w:r>
            <w:r>
              <w:rPr>
                <w:spacing w:val="-5"/>
                <w:sz w:val="21"/>
              </w:rPr>
              <w:t>切坡</w:t>
            </w:r>
          </w:p>
        </w:tc>
        <w:tc>
          <w:tcPr>
            <w:tcW w:w="920" w:type="dxa"/>
          </w:tcPr>
          <w:p>
            <w:pPr>
              <w:pStyle w:val="13"/>
              <w:spacing w:before="178" w:line="278" w:lineRule="auto"/>
              <w:ind w:left="240" w:right="245" w:hanging="3"/>
              <w:rPr>
                <w:sz w:val="21"/>
              </w:rPr>
            </w:pPr>
            <w:r>
              <w:rPr>
                <w:spacing w:val="-6"/>
                <w:sz w:val="21"/>
              </w:rPr>
              <w:t>基本</w:t>
            </w:r>
            <w:r>
              <w:rPr>
                <w:spacing w:val="-5"/>
                <w:sz w:val="21"/>
              </w:rPr>
              <w:t>稳定</w:t>
            </w:r>
          </w:p>
        </w:tc>
        <w:tc>
          <w:tcPr>
            <w:tcW w:w="1542" w:type="dxa"/>
          </w:tcPr>
          <w:p>
            <w:pPr>
              <w:pStyle w:val="13"/>
              <w:spacing w:before="22" w:line="278" w:lineRule="auto"/>
              <w:ind w:left="129" w:right="138"/>
              <w:rPr>
                <w:sz w:val="21"/>
              </w:rPr>
            </w:pPr>
            <w:r>
              <w:rPr>
                <w:spacing w:val="-2"/>
                <w:sz w:val="21"/>
              </w:rPr>
              <w:t>属樱桃沟管委</w:t>
            </w:r>
            <w:r>
              <w:rPr>
                <w:spacing w:val="-4"/>
                <w:sz w:val="21"/>
              </w:rPr>
              <w:t>会办事处及建</w:t>
            </w:r>
          </w:p>
          <w:p>
            <w:pPr>
              <w:pStyle w:val="13"/>
              <w:spacing w:line="269" w:lineRule="exact"/>
              <w:ind w:left="234"/>
              <w:rPr>
                <w:sz w:val="21"/>
              </w:rPr>
            </w:pPr>
            <w:r>
              <w:rPr>
                <w:spacing w:val="-4"/>
                <w:sz w:val="21"/>
              </w:rPr>
              <w:t>设交通部门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trPr>
        <w:tc>
          <w:tcPr>
            <w:tcW w:w="1342" w:type="dxa"/>
          </w:tcPr>
          <w:p>
            <w:pPr>
              <w:pStyle w:val="13"/>
              <w:spacing w:before="6"/>
              <w:rPr>
                <w:rFonts w:ascii="Microsoft JhengHei"/>
                <w:b/>
                <w:sz w:val="18"/>
              </w:rPr>
            </w:pPr>
          </w:p>
          <w:p>
            <w:pPr>
              <w:pStyle w:val="13"/>
              <w:ind w:left="616"/>
              <w:rPr>
                <w:sz w:val="21"/>
              </w:rPr>
            </w:pPr>
            <w:r>
              <w:rPr>
                <w:w w:val="100"/>
                <w:sz w:val="21"/>
              </w:rPr>
              <w:t>8</w:t>
            </w:r>
          </w:p>
        </w:tc>
        <w:tc>
          <w:tcPr>
            <w:tcW w:w="1556" w:type="dxa"/>
          </w:tcPr>
          <w:p>
            <w:pPr>
              <w:pStyle w:val="13"/>
              <w:spacing w:before="6"/>
              <w:rPr>
                <w:rFonts w:ascii="Microsoft JhengHei"/>
                <w:b/>
                <w:sz w:val="18"/>
              </w:rPr>
            </w:pPr>
          </w:p>
          <w:p>
            <w:pPr>
              <w:pStyle w:val="13"/>
              <w:ind w:left="246" w:right="236"/>
              <w:jc w:val="center"/>
              <w:rPr>
                <w:sz w:val="21"/>
              </w:rPr>
            </w:pPr>
            <w:r>
              <w:rPr>
                <w:spacing w:val="-2"/>
                <w:sz w:val="21"/>
              </w:rPr>
              <w:t>EQQ-BT-</w:t>
            </w:r>
            <w:r>
              <w:rPr>
                <w:spacing w:val="-5"/>
                <w:sz w:val="21"/>
              </w:rPr>
              <w:t>08</w:t>
            </w:r>
          </w:p>
        </w:tc>
        <w:tc>
          <w:tcPr>
            <w:tcW w:w="896" w:type="dxa"/>
            <w:vMerge w:val="continue"/>
            <w:tcBorders>
              <w:top w:val="nil"/>
            </w:tcBorders>
          </w:tcPr>
          <w:p>
            <w:pPr>
              <w:rPr>
                <w:sz w:val="2"/>
                <w:szCs w:val="2"/>
              </w:rPr>
            </w:pPr>
          </w:p>
        </w:tc>
        <w:tc>
          <w:tcPr>
            <w:tcW w:w="1297" w:type="dxa"/>
          </w:tcPr>
          <w:p>
            <w:pPr>
              <w:pStyle w:val="13"/>
              <w:spacing w:before="15"/>
              <w:rPr>
                <w:rFonts w:ascii="Microsoft JhengHei"/>
                <w:b/>
                <w:sz w:val="9"/>
              </w:rPr>
            </w:pPr>
          </w:p>
          <w:p>
            <w:pPr>
              <w:pStyle w:val="13"/>
              <w:spacing w:line="278" w:lineRule="auto"/>
              <w:ind w:left="434" w:right="110" w:hanging="315"/>
              <w:rPr>
                <w:sz w:val="21"/>
              </w:rPr>
            </w:pPr>
            <w:r>
              <w:rPr>
                <w:spacing w:val="-2"/>
                <w:sz w:val="21"/>
              </w:rPr>
              <w:t>袁河村(羊)</w:t>
            </w:r>
            <w:r>
              <w:rPr>
                <w:spacing w:val="-6"/>
                <w:sz w:val="21"/>
              </w:rPr>
              <w:t>崩塌</w:t>
            </w:r>
          </w:p>
        </w:tc>
        <w:tc>
          <w:tcPr>
            <w:tcW w:w="2619" w:type="dxa"/>
          </w:tcPr>
          <w:p>
            <w:pPr>
              <w:pStyle w:val="13"/>
              <w:spacing w:before="6"/>
              <w:rPr>
                <w:rFonts w:ascii="Microsoft JhengHei"/>
                <w:b/>
                <w:sz w:val="18"/>
              </w:rPr>
            </w:pPr>
          </w:p>
          <w:p>
            <w:pPr>
              <w:pStyle w:val="13"/>
              <w:ind w:left="147" w:right="145"/>
              <w:jc w:val="center"/>
              <w:rPr>
                <w:sz w:val="21"/>
              </w:rPr>
            </w:pPr>
            <w:r>
              <w:rPr>
                <w:spacing w:val="-3"/>
                <w:sz w:val="21"/>
              </w:rPr>
              <w:t>樱桃沟管委会袁河社区</w:t>
            </w:r>
          </w:p>
        </w:tc>
        <w:tc>
          <w:tcPr>
            <w:tcW w:w="1580" w:type="dxa"/>
          </w:tcPr>
          <w:p>
            <w:pPr>
              <w:pStyle w:val="13"/>
              <w:spacing w:before="6"/>
              <w:rPr>
                <w:rFonts w:ascii="Microsoft JhengHei"/>
                <w:b/>
                <w:sz w:val="18"/>
              </w:rPr>
            </w:pPr>
          </w:p>
          <w:p>
            <w:pPr>
              <w:pStyle w:val="13"/>
              <w:ind w:left="104"/>
              <w:rPr>
                <w:sz w:val="21"/>
              </w:rPr>
            </w:pPr>
            <w:r>
              <w:rPr>
                <w:spacing w:val="-2"/>
                <w:sz w:val="21"/>
              </w:rPr>
              <w:t>113°31′48″</w:t>
            </w:r>
          </w:p>
        </w:tc>
        <w:tc>
          <w:tcPr>
            <w:tcW w:w="1794" w:type="dxa"/>
          </w:tcPr>
          <w:p>
            <w:pPr>
              <w:pStyle w:val="13"/>
              <w:spacing w:before="6"/>
              <w:rPr>
                <w:rFonts w:ascii="Microsoft JhengHei"/>
                <w:b/>
                <w:sz w:val="18"/>
              </w:rPr>
            </w:pPr>
          </w:p>
          <w:p>
            <w:pPr>
              <w:pStyle w:val="13"/>
              <w:ind w:left="96" w:right="96"/>
              <w:jc w:val="center"/>
              <w:rPr>
                <w:sz w:val="21"/>
              </w:rPr>
            </w:pPr>
            <w:r>
              <w:rPr>
                <w:spacing w:val="-2"/>
                <w:sz w:val="21"/>
              </w:rPr>
              <w:t>34°39′22″</w:t>
            </w:r>
          </w:p>
        </w:tc>
        <w:tc>
          <w:tcPr>
            <w:tcW w:w="661" w:type="dxa"/>
          </w:tcPr>
          <w:p>
            <w:pPr>
              <w:pStyle w:val="13"/>
              <w:spacing w:before="6"/>
              <w:rPr>
                <w:rFonts w:ascii="Microsoft JhengHei"/>
                <w:b/>
                <w:sz w:val="18"/>
              </w:rPr>
            </w:pPr>
          </w:p>
          <w:p>
            <w:pPr>
              <w:pStyle w:val="13"/>
              <w:ind w:right="111"/>
              <w:jc w:val="right"/>
              <w:rPr>
                <w:sz w:val="21"/>
              </w:rPr>
            </w:pPr>
            <w:r>
              <w:rPr>
                <w:spacing w:val="-4"/>
                <w:sz w:val="21"/>
              </w:rPr>
              <w:t>1000</w:t>
            </w:r>
          </w:p>
        </w:tc>
        <w:tc>
          <w:tcPr>
            <w:tcW w:w="668" w:type="dxa"/>
          </w:tcPr>
          <w:p>
            <w:pPr>
              <w:pStyle w:val="13"/>
              <w:spacing w:before="6"/>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6"/>
              <w:rPr>
                <w:rFonts w:ascii="Microsoft JhengHei"/>
                <w:b/>
                <w:sz w:val="18"/>
              </w:rPr>
            </w:pPr>
          </w:p>
          <w:p>
            <w:pPr>
              <w:pStyle w:val="13"/>
              <w:ind w:left="93" w:right="94"/>
              <w:jc w:val="center"/>
              <w:rPr>
                <w:sz w:val="21"/>
              </w:rPr>
            </w:pPr>
            <w:r>
              <w:rPr>
                <w:spacing w:val="-5"/>
                <w:sz w:val="21"/>
              </w:rPr>
              <w:t>居民</w:t>
            </w:r>
          </w:p>
        </w:tc>
        <w:tc>
          <w:tcPr>
            <w:tcW w:w="872" w:type="dxa"/>
          </w:tcPr>
          <w:p>
            <w:pPr>
              <w:pStyle w:val="13"/>
              <w:spacing w:before="6"/>
              <w:rPr>
                <w:rFonts w:ascii="Microsoft JhengHei"/>
                <w:b/>
                <w:sz w:val="18"/>
              </w:rPr>
            </w:pPr>
          </w:p>
          <w:p>
            <w:pPr>
              <w:pStyle w:val="13"/>
              <w:jc w:val="center"/>
              <w:rPr>
                <w:sz w:val="21"/>
              </w:rPr>
            </w:pPr>
            <w:r>
              <w:rPr>
                <w:w w:val="100"/>
                <w:sz w:val="21"/>
              </w:rPr>
              <w:t>5</w:t>
            </w:r>
          </w:p>
        </w:tc>
        <w:tc>
          <w:tcPr>
            <w:tcW w:w="709" w:type="dxa"/>
          </w:tcPr>
          <w:p>
            <w:pPr>
              <w:pStyle w:val="13"/>
              <w:spacing w:before="6"/>
              <w:rPr>
                <w:rFonts w:ascii="Microsoft JhengHei"/>
                <w:b/>
                <w:sz w:val="18"/>
              </w:rPr>
            </w:pPr>
          </w:p>
          <w:p>
            <w:pPr>
              <w:pStyle w:val="13"/>
              <w:ind w:left="295"/>
              <w:rPr>
                <w:sz w:val="21"/>
              </w:rPr>
            </w:pPr>
            <w:r>
              <w:rPr>
                <w:w w:val="100"/>
                <w:sz w:val="21"/>
              </w:rPr>
              <w:t>5</w:t>
            </w:r>
          </w:p>
        </w:tc>
        <w:tc>
          <w:tcPr>
            <w:tcW w:w="634" w:type="dxa"/>
          </w:tcPr>
          <w:p>
            <w:pPr>
              <w:pStyle w:val="13"/>
              <w:spacing w:before="6"/>
              <w:rPr>
                <w:rFonts w:ascii="Microsoft JhengHei"/>
                <w:b/>
                <w:sz w:val="18"/>
              </w:rPr>
            </w:pPr>
          </w:p>
          <w:p>
            <w:pPr>
              <w:pStyle w:val="13"/>
              <w:ind w:right="5"/>
              <w:jc w:val="center"/>
              <w:rPr>
                <w:sz w:val="21"/>
              </w:rPr>
            </w:pPr>
            <w:r>
              <w:rPr>
                <w:w w:val="100"/>
                <w:sz w:val="21"/>
              </w:rPr>
              <w:t>小</w:t>
            </w:r>
          </w:p>
        </w:tc>
        <w:tc>
          <w:tcPr>
            <w:tcW w:w="1167" w:type="dxa"/>
          </w:tcPr>
          <w:p>
            <w:pPr>
              <w:pStyle w:val="13"/>
              <w:spacing w:before="15"/>
              <w:rPr>
                <w:rFonts w:ascii="Microsoft JhengHei"/>
                <w:b/>
                <w:sz w:val="9"/>
              </w:rPr>
            </w:pPr>
          </w:p>
          <w:p>
            <w:pPr>
              <w:pStyle w:val="13"/>
              <w:spacing w:line="278" w:lineRule="auto"/>
              <w:ind w:left="363" w:right="369"/>
              <w:rPr>
                <w:sz w:val="21"/>
              </w:rPr>
            </w:pPr>
            <w:r>
              <w:rPr>
                <w:spacing w:val="-6"/>
                <w:sz w:val="21"/>
              </w:rPr>
              <w:t>降雨</w:t>
            </w:r>
            <w:r>
              <w:rPr>
                <w:spacing w:val="-5"/>
                <w:sz w:val="21"/>
              </w:rPr>
              <w:t>切坡</w:t>
            </w:r>
          </w:p>
        </w:tc>
        <w:tc>
          <w:tcPr>
            <w:tcW w:w="920" w:type="dxa"/>
          </w:tcPr>
          <w:p>
            <w:pPr>
              <w:pStyle w:val="13"/>
              <w:spacing w:before="15"/>
              <w:rPr>
                <w:rFonts w:ascii="Microsoft JhengHei"/>
                <w:b/>
                <w:sz w:val="9"/>
              </w:rPr>
            </w:pPr>
          </w:p>
          <w:p>
            <w:pPr>
              <w:pStyle w:val="13"/>
              <w:spacing w:line="278" w:lineRule="auto"/>
              <w:ind w:left="240" w:right="245" w:hanging="3"/>
              <w:rPr>
                <w:sz w:val="21"/>
              </w:rPr>
            </w:pPr>
            <w:r>
              <w:rPr>
                <w:spacing w:val="-6"/>
                <w:sz w:val="21"/>
              </w:rPr>
              <w:t>基本</w:t>
            </w:r>
            <w:r>
              <w:rPr>
                <w:spacing w:val="-5"/>
                <w:sz w:val="21"/>
              </w:rPr>
              <w:t>稳定</w:t>
            </w:r>
          </w:p>
        </w:tc>
        <w:tc>
          <w:tcPr>
            <w:tcW w:w="1542" w:type="dxa"/>
          </w:tcPr>
          <w:p>
            <w:pPr>
              <w:pStyle w:val="13"/>
              <w:spacing w:before="25"/>
              <w:ind w:left="129"/>
              <w:rPr>
                <w:sz w:val="21"/>
              </w:rPr>
            </w:pPr>
            <w:r>
              <w:rPr>
                <w:spacing w:val="-4"/>
                <w:sz w:val="21"/>
              </w:rPr>
              <w:t>属樱桃沟管委</w:t>
            </w:r>
          </w:p>
          <w:p>
            <w:pPr>
              <w:pStyle w:val="13"/>
              <w:spacing w:before="2" w:line="310" w:lineRule="atLeast"/>
              <w:ind w:left="234" w:right="138" w:hanging="106"/>
              <w:rPr>
                <w:sz w:val="21"/>
              </w:rPr>
            </w:pPr>
            <w:r>
              <w:rPr>
                <w:spacing w:val="-2"/>
                <w:sz w:val="21"/>
              </w:rPr>
              <w:t>会办事处及建设交通部门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342" w:type="dxa"/>
          </w:tcPr>
          <w:p>
            <w:pPr>
              <w:pStyle w:val="13"/>
              <w:spacing w:before="3"/>
              <w:rPr>
                <w:rFonts w:ascii="Microsoft JhengHei"/>
                <w:b/>
                <w:sz w:val="18"/>
              </w:rPr>
            </w:pPr>
          </w:p>
          <w:p>
            <w:pPr>
              <w:pStyle w:val="13"/>
              <w:ind w:left="616"/>
              <w:rPr>
                <w:sz w:val="21"/>
              </w:rPr>
            </w:pPr>
            <w:r>
              <w:rPr>
                <w:w w:val="100"/>
                <w:sz w:val="21"/>
              </w:rPr>
              <w:t>9</w:t>
            </w:r>
          </w:p>
        </w:tc>
        <w:tc>
          <w:tcPr>
            <w:tcW w:w="1556" w:type="dxa"/>
          </w:tcPr>
          <w:p>
            <w:pPr>
              <w:pStyle w:val="13"/>
              <w:spacing w:before="3"/>
              <w:rPr>
                <w:rFonts w:ascii="Microsoft JhengHei"/>
                <w:b/>
                <w:sz w:val="18"/>
              </w:rPr>
            </w:pPr>
          </w:p>
          <w:p>
            <w:pPr>
              <w:pStyle w:val="13"/>
              <w:ind w:left="246" w:right="236"/>
              <w:jc w:val="center"/>
              <w:rPr>
                <w:sz w:val="21"/>
              </w:rPr>
            </w:pPr>
            <w:r>
              <w:rPr>
                <w:spacing w:val="-2"/>
                <w:sz w:val="21"/>
              </w:rPr>
              <w:t>EQQ-BT-</w:t>
            </w:r>
            <w:r>
              <w:rPr>
                <w:spacing w:val="-5"/>
                <w:sz w:val="21"/>
              </w:rPr>
              <w:t>09</w:t>
            </w:r>
          </w:p>
        </w:tc>
        <w:tc>
          <w:tcPr>
            <w:tcW w:w="896" w:type="dxa"/>
            <w:vMerge w:val="continue"/>
            <w:tcBorders>
              <w:top w:val="nil"/>
            </w:tcBorders>
          </w:tcPr>
          <w:p>
            <w:pPr>
              <w:rPr>
                <w:sz w:val="2"/>
                <w:szCs w:val="2"/>
              </w:rPr>
            </w:pPr>
          </w:p>
        </w:tc>
        <w:tc>
          <w:tcPr>
            <w:tcW w:w="1297" w:type="dxa"/>
          </w:tcPr>
          <w:p>
            <w:pPr>
              <w:pStyle w:val="13"/>
              <w:spacing w:before="178" w:line="278" w:lineRule="auto"/>
              <w:ind w:left="434" w:right="216" w:hanging="209"/>
              <w:rPr>
                <w:sz w:val="21"/>
              </w:rPr>
            </w:pPr>
            <w:r>
              <w:rPr>
                <w:spacing w:val="-4"/>
                <w:sz w:val="21"/>
              </w:rPr>
              <w:t>御泉陵园</w:t>
            </w:r>
            <w:r>
              <w:rPr>
                <w:spacing w:val="-6"/>
                <w:sz w:val="21"/>
              </w:rPr>
              <w:t>崩塌</w:t>
            </w:r>
          </w:p>
        </w:tc>
        <w:tc>
          <w:tcPr>
            <w:tcW w:w="2619" w:type="dxa"/>
          </w:tcPr>
          <w:p>
            <w:pPr>
              <w:pStyle w:val="13"/>
              <w:spacing w:before="3"/>
              <w:rPr>
                <w:rFonts w:ascii="Microsoft JhengHei"/>
                <w:b/>
                <w:sz w:val="18"/>
              </w:rPr>
            </w:pPr>
          </w:p>
          <w:p>
            <w:pPr>
              <w:pStyle w:val="13"/>
              <w:ind w:left="147" w:right="145"/>
              <w:jc w:val="center"/>
              <w:rPr>
                <w:sz w:val="21"/>
              </w:rPr>
            </w:pPr>
            <w:r>
              <w:rPr>
                <w:spacing w:val="-3"/>
                <w:sz w:val="21"/>
              </w:rPr>
              <w:t>樱桃沟管委会三李社区</w:t>
            </w:r>
          </w:p>
        </w:tc>
        <w:tc>
          <w:tcPr>
            <w:tcW w:w="1580" w:type="dxa"/>
          </w:tcPr>
          <w:p>
            <w:pPr>
              <w:pStyle w:val="13"/>
              <w:spacing w:before="3"/>
              <w:rPr>
                <w:rFonts w:ascii="Microsoft JhengHei"/>
                <w:b/>
                <w:sz w:val="18"/>
              </w:rPr>
            </w:pPr>
          </w:p>
          <w:p>
            <w:pPr>
              <w:pStyle w:val="13"/>
              <w:ind w:left="104"/>
              <w:rPr>
                <w:sz w:val="21"/>
              </w:rPr>
            </w:pPr>
            <w:r>
              <w:rPr>
                <w:spacing w:val="-2"/>
                <w:sz w:val="21"/>
              </w:rPr>
              <w:t>113°31′31″</w:t>
            </w:r>
          </w:p>
        </w:tc>
        <w:tc>
          <w:tcPr>
            <w:tcW w:w="1794" w:type="dxa"/>
          </w:tcPr>
          <w:p>
            <w:pPr>
              <w:pStyle w:val="13"/>
              <w:spacing w:before="3"/>
              <w:rPr>
                <w:rFonts w:ascii="Microsoft JhengHei"/>
                <w:b/>
                <w:sz w:val="18"/>
              </w:rPr>
            </w:pPr>
          </w:p>
          <w:p>
            <w:pPr>
              <w:pStyle w:val="13"/>
              <w:ind w:left="96" w:right="96"/>
              <w:jc w:val="center"/>
              <w:rPr>
                <w:sz w:val="21"/>
              </w:rPr>
            </w:pPr>
            <w:r>
              <w:rPr>
                <w:spacing w:val="-2"/>
                <w:sz w:val="21"/>
              </w:rPr>
              <w:t>34°38′05″</w:t>
            </w:r>
          </w:p>
        </w:tc>
        <w:tc>
          <w:tcPr>
            <w:tcW w:w="661" w:type="dxa"/>
          </w:tcPr>
          <w:p>
            <w:pPr>
              <w:pStyle w:val="13"/>
              <w:spacing w:before="3"/>
              <w:rPr>
                <w:rFonts w:ascii="Microsoft JhengHei"/>
                <w:b/>
                <w:sz w:val="18"/>
              </w:rPr>
            </w:pPr>
          </w:p>
          <w:p>
            <w:pPr>
              <w:pStyle w:val="13"/>
              <w:ind w:right="111"/>
              <w:jc w:val="right"/>
              <w:rPr>
                <w:sz w:val="21"/>
              </w:rPr>
            </w:pPr>
            <w:r>
              <w:rPr>
                <w:spacing w:val="-4"/>
                <w:sz w:val="21"/>
              </w:rPr>
              <w:t>6000</w:t>
            </w:r>
          </w:p>
        </w:tc>
        <w:tc>
          <w:tcPr>
            <w:tcW w:w="668" w:type="dxa"/>
          </w:tcPr>
          <w:p>
            <w:pPr>
              <w:pStyle w:val="13"/>
              <w:spacing w:before="3"/>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3"/>
              <w:rPr>
                <w:rFonts w:ascii="Microsoft JhengHei"/>
                <w:b/>
                <w:sz w:val="18"/>
              </w:rPr>
            </w:pPr>
          </w:p>
          <w:p>
            <w:pPr>
              <w:pStyle w:val="13"/>
              <w:ind w:left="93" w:right="94"/>
              <w:jc w:val="center"/>
              <w:rPr>
                <w:sz w:val="21"/>
              </w:rPr>
            </w:pPr>
            <w:r>
              <w:rPr>
                <w:spacing w:val="-5"/>
                <w:sz w:val="21"/>
              </w:rPr>
              <w:t>道路</w:t>
            </w:r>
          </w:p>
        </w:tc>
        <w:tc>
          <w:tcPr>
            <w:tcW w:w="872" w:type="dxa"/>
          </w:tcPr>
          <w:p>
            <w:pPr>
              <w:pStyle w:val="13"/>
              <w:spacing w:before="3"/>
              <w:rPr>
                <w:rFonts w:ascii="Microsoft JhengHei"/>
                <w:b/>
                <w:sz w:val="18"/>
              </w:rPr>
            </w:pPr>
          </w:p>
          <w:p>
            <w:pPr>
              <w:pStyle w:val="13"/>
              <w:jc w:val="center"/>
              <w:rPr>
                <w:sz w:val="21"/>
              </w:rPr>
            </w:pPr>
            <w:r>
              <w:rPr>
                <w:w w:val="100"/>
                <w:sz w:val="21"/>
              </w:rPr>
              <w:t>0</w:t>
            </w:r>
          </w:p>
        </w:tc>
        <w:tc>
          <w:tcPr>
            <w:tcW w:w="709" w:type="dxa"/>
          </w:tcPr>
          <w:p>
            <w:pPr>
              <w:pStyle w:val="13"/>
              <w:spacing w:before="3"/>
              <w:rPr>
                <w:rFonts w:ascii="Microsoft JhengHei"/>
                <w:b/>
                <w:sz w:val="18"/>
              </w:rPr>
            </w:pPr>
          </w:p>
          <w:p>
            <w:pPr>
              <w:pStyle w:val="13"/>
              <w:ind w:left="295"/>
              <w:rPr>
                <w:sz w:val="21"/>
              </w:rPr>
            </w:pPr>
            <w:r>
              <w:rPr>
                <w:w w:val="100"/>
                <w:sz w:val="21"/>
              </w:rPr>
              <w:t>5</w:t>
            </w:r>
          </w:p>
        </w:tc>
        <w:tc>
          <w:tcPr>
            <w:tcW w:w="634" w:type="dxa"/>
          </w:tcPr>
          <w:p>
            <w:pPr>
              <w:pStyle w:val="13"/>
              <w:spacing w:before="3"/>
              <w:rPr>
                <w:rFonts w:ascii="Microsoft JhengHei"/>
                <w:b/>
                <w:sz w:val="18"/>
              </w:rPr>
            </w:pPr>
          </w:p>
          <w:p>
            <w:pPr>
              <w:pStyle w:val="13"/>
              <w:ind w:right="5"/>
              <w:jc w:val="center"/>
              <w:rPr>
                <w:sz w:val="21"/>
              </w:rPr>
            </w:pPr>
            <w:r>
              <w:rPr>
                <w:w w:val="100"/>
                <w:sz w:val="21"/>
              </w:rPr>
              <w:t>小</w:t>
            </w:r>
          </w:p>
        </w:tc>
        <w:tc>
          <w:tcPr>
            <w:tcW w:w="1167" w:type="dxa"/>
          </w:tcPr>
          <w:p>
            <w:pPr>
              <w:pStyle w:val="13"/>
              <w:spacing w:before="3"/>
              <w:rPr>
                <w:rFonts w:ascii="Microsoft JhengHei"/>
                <w:b/>
                <w:sz w:val="18"/>
              </w:rPr>
            </w:pPr>
          </w:p>
          <w:p>
            <w:pPr>
              <w:pStyle w:val="13"/>
              <w:ind w:right="369"/>
              <w:jc w:val="right"/>
              <w:rPr>
                <w:sz w:val="21"/>
              </w:rPr>
            </w:pPr>
            <w:r>
              <w:rPr>
                <w:spacing w:val="-5"/>
                <w:sz w:val="21"/>
              </w:rPr>
              <w:t>降雨</w:t>
            </w:r>
          </w:p>
        </w:tc>
        <w:tc>
          <w:tcPr>
            <w:tcW w:w="920" w:type="dxa"/>
          </w:tcPr>
          <w:p>
            <w:pPr>
              <w:pStyle w:val="13"/>
              <w:spacing w:before="178" w:line="278" w:lineRule="auto"/>
              <w:ind w:left="240" w:right="245" w:hanging="3"/>
              <w:rPr>
                <w:sz w:val="21"/>
              </w:rPr>
            </w:pPr>
            <w:r>
              <w:rPr>
                <w:spacing w:val="-6"/>
                <w:sz w:val="21"/>
              </w:rPr>
              <w:t>基本</w:t>
            </w:r>
            <w:r>
              <w:rPr>
                <w:spacing w:val="-5"/>
                <w:sz w:val="21"/>
              </w:rPr>
              <w:t>稳定</w:t>
            </w:r>
          </w:p>
        </w:tc>
        <w:tc>
          <w:tcPr>
            <w:tcW w:w="1542" w:type="dxa"/>
          </w:tcPr>
          <w:p>
            <w:pPr>
              <w:pStyle w:val="13"/>
              <w:spacing w:before="22" w:line="278" w:lineRule="auto"/>
              <w:ind w:left="129" w:right="138"/>
              <w:rPr>
                <w:sz w:val="21"/>
              </w:rPr>
            </w:pPr>
            <w:r>
              <w:rPr>
                <w:spacing w:val="-2"/>
                <w:sz w:val="21"/>
              </w:rPr>
              <w:t>属樱桃沟管委</w:t>
            </w:r>
            <w:r>
              <w:rPr>
                <w:spacing w:val="-4"/>
                <w:sz w:val="21"/>
              </w:rPr>
              <w:t>会办事处及建</w:t>
            </w:r>
          </w:p>
          <w:p>
            <w:pPr>
              <w:pStyle w:val="13"/>
              <w:spacing w:before="1"/>
              <w:ind w:left="234"/>
              <w:rPr>
                <w:sz w:val="21"/>
              </w:rPr>
            </w:pPr>
            <w:r>
              <w:rPr>
                <w:spacing w:val="-4"/>
                <w:sz w:val="21"/>
              </w:rPr>
              <w:t>设交通部门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342" w:type="dxa"/>
          </w:tcPr>
          <w:p>
            <w:pPr>
              <w:pStyle w:val="13"/>
              <w:spacing w:before="178"/>
              <w:ind w:left="563"/>
              <w:rPr>
                <w:sz w:val="21"/>
              </w:rPr>
            </w:pPr>
            <w:r>
              <w:rPr>
                <w:spacing w:val="-5"/>
                <w:sz w:val="21"/>
              </w:rPr>
              <w:t>10</w:t>
            </w:r>
          </w:p>
        </w:tc>
        <w:tc>
          <w:tcPr>
            <w:tcW w:w="1556" w:type="dxa"/>
          </w:tcPr>
          <w:p>
            <w:pPr>
              <w:pStyle w:val="13"/>
              <w:spacing w:before="178"/>
              <w:ind w:left="246" w:right="236"/>
              <w:jc w:val="center"/>
              <w:rPr>
                <w:sz w:val="21"/>
              </w:rPr>
            </w:pPr>
            <w:r>
              <w:rPr>
                <w:spacing w:val="-2"/>
                <w:sz w:val="21"/>
              </w:rPr>
              <w:t>EQQ-HP-</w:t>
            </w:r>
            <w:r>
              <w:rPr>
                <w:spacing w:val="-5"/>
                <w:sz w:val="21"/>
              </w:rPr>
              <w:t>01</w:t>
            </w:r>
          </w:p>
        </w:tc>
        <w:tc>
          <w:tcPr>
            <w:tcW w:w="896" w:type="dxa"/>
          </w:tcPr>
          <w:p>
            <w:pPr>
              <w:pStyle w:val="13"/>
              <w:spacing w:before="178"/>
              <w:ind w:left="118" w:right="110"/>
              <w:jc w:val="center"/>
              <w:rPr>
                <w:sz w:val="21"/>
              </w:rPr>
            </w:pPr>
            <w:r>
              <w:rPr>
                <w:spacing w:val="-5"/>
                <w:sz w:val="21"/>
              </w:rPr>
              <w:t>滑坡</w:t>
            </w:r>
          </w:p>
        </w:tc>
        <w:tc>
          <w:tcPr>
            <w:tcW w:w="1297" w:type="dxa"/>
          </w:tcPr>
          <w:p>
            <w:pPr>
              <w:pStyle w:val="13"/>
              <w:spacing w:before="178"/>
              <w:ind w:left="112" w:right="105"/>
              <w:jc w:val="center"/>
              <w:rPr>
                <w:sz w:val="21"/>
              </w:rPr>
            </w:pPr>
            <w:r>
              <w:rPr>
                <w:spacing w:val="-4"/>
                <w:sz w:val="21"/>
              </w:rPr>
              <w:t>全垌滑坡</w:t>
            </w:r>
          </w:p>
        </w:tc>
        <w:tc>
          <w:tcPr>
            <w:tcW w:w="2619" w:type="dxa"/>
          </w:tcPr>
          <w:p>
            <w:pPr>
              <w:pStyle w:val="13"/>
              <w:spacing w:before="178"/>
              <w:ind w:left="146" w:right="145"/>
              <w:jc w:val="center"/>
              <w:rPr>
                <w:sz w:val="21"/>
              </w:rPr>
            </w:pPr>
            <w:r>
              <w:rPr>
                <w:spacing w:val="-4"/>
                <w:sz w:val="21"/>
              </w:rPr>
              <w:t>侯寨乡全垌社区</w:t>
            </w:r>
          </w:p>
        </w:tc>
        <w:tc>
          <w:tcPr>
            <w:tcW w:w="1580" w:type="dxa"/>
          </w:tcPr>
          <w:p>
            <w:pPr>
              <w:pStyle w:val="13"/>
              <w:spacing w:before="178"/>
              <w:ind w:left="104"/>
              <w:rPr>
                <w:sz w:val="21"/>
              </w:rPr>
            </w:pPr>
            <w:r>
              <w:rPr>
                <w:spacing w:val="-2"/>
                <w:sz w:val="21"/>
              </w:rPr>
              <w:t>113°32′52″</w:t>
            </w:r>
          </w:p>
        </w:tc>
        <w:tc>
          <w:tcPr>
            <w:tcW w:w="1794" w:type="dxa"/>
          </w:tcPr>
          <w:p>
            <w:pPr>
              <w:pStyle w:val="13"/>
              <w:spacing w:before="178"/>
              <w:ind w:left="97" w:right="96"/>
              <w:jc w:val="center"/>
              <w:rPr>
                <w:sz w:val="21"/>
              </w:rPr>
            </w:pPr>
            <w:r>
              <w:rPr>
                <w:spacing w:val="-2"/>
                <w:sz w:val="21"/>
              </w:rPr>
              <w:t>34°39′53.44″</w:t>
            </w:r>
          </w:p>
        </w:tc>
        <w:tc>
          <w:tcPr>
            <w:tcW w:w="661" w:type="dxa"/>
          </w:tcPr>
          <w:p>
            <w:pPr>
              <w:pStyle w:val="13"/>
              <w:spacing w:before="178"/>
              <w:ind w:right="164"/>
              <w:jc w:val="right"/>
              <w:rPr>
                <w:sz w:val="21"/>
              </w:rPr>
            </w:pPr>
            <w:r>
              <w:rPr>
                <w:spacing w:val="-5"/>
                <w:sz w:val="21"/>
              </w:rPr>
              <w:t>100</w:t>
            </w:r>
          </w:p>
        </w:tc>
        <w:tc>
          <w:tcPr>
            <w:tcW w:w="668" w:type="dxa"/>
          </w:tcPr>
          <w:p>
            <w:pPr>
              <w:pStyle w:val="13"/>
              <w:spacing w:before="178"/>
              <w:ind w:left="105" w:right="103"/>
              <w:jc w:val="center"/>
              <w:rPr>
                <w:sz w:val="21"/>
              </w:rPr>
            </w:pPr>
            <w:r>
              <w:rPr>
                <w:spacing w:val="-5"/>
                <w:sz w:val="21"/>
              </w:rPr>
              <w:t>小型</w:t>
            </w:r>
          </w:p>
        </w:tc>
        <w:tc>
          <w:tcPr>
            <w:tcW w:w="855" w:type="dxa"/>
          </w:tcPr>
          <w:p>
            <w:pPr>
              <w:pStyle w:val="13"/>
              <w:spacing w:before="22"/>
              <w:ind w:left="209"/>
              <w:rPr>
                <w:sz w:val="21"/>
              </w:rPr>
            </w:pPr>
            <w:r>
              <w:rPr>
                <w:spacing w:val="-5"/>
                <w:sz w:val="21"/>
              </w:rPr>
              <w:t>乡村</w:t>
            </w:r>
          </w:p>
          <w:p>
            <w:pPr>
              <w:pStyle w:val="13"/>
              <w:spacing w:before="43"/>
              <w:ind w:left="209"/>
              <w:rPr>
                <w:sz w:val="21"/>
              </w:rPr>
            </w:pPr>
            <w:r>
              <w:rPr>
                <w:spacing w:val="-5"/>
                <w:sz w:val="21"/>
              </w:rPr>
              <w:t>道路</w:t>
            </w:r>
          </w:p>
        </w:tc>
        <w:tc>
          <w:tcPr>
            <w:tcW w:w="872" w:type="dxa"/>
          </w:tcPr>
          <w:p>
            <w:pPr>
              <w:pStyle w:val="13"/>
              <w:spacing w:before="178"/>
              <w:jc w:val="center"/>
              <w:rPr>
                <w:sz w:val="21"/>
              </w:rPr>
            </w:pPr>
            <w:r>
              <w:rPr>
                <w:w w:val="100"/>
                <w:sz w:val="21"/>
              </w:rPr>
              <w:t>0</w:t>
            </w:r>
          </w:p>
        </w:tc>
        <w:tc>
          <w:tcPr>
            <w:tcW w:w="709" w:type="dxa"/>
          </w:tcPr>
          <w:p>
            <w:pPr>
              <w:pStyle w:val="13"/>
              <w:spacing w:before="178"/>
              <w:ind w:left="295"/>
              <w:rPr>
                <w:sz w:val="21"/>
              </w:rPr>
            </w:pPr>
            <w:r>
              <w:rPr>
                <w:w w:val="100"/>
                <w:sz w:val="21"/>
              </w:rPr>
              <w:t>5</w:t>
            </w:r>
          </w:p>
        </w:tc>
        <w:tc>
          <w:tcPr>
            <w:tcW w:w="634" w:type="dxa"/>
          </w:tcPr>
          <w:p>
            <w:pPr>
              <w:pStyle w:val="13"/>
              <w:spacing w:before="178"/>
              <w:ind w:right="5"/>
              <w:jc w:val="center"/>
              <w:rPr>
                <w:sz w:val="21"/>
              </w:rPr>
            </w:pPr>
            <w:r>
              <w:rPr>
                <w:w w:val="100"/>
                <w:sz w:val="21"/>
              </w:rPr>
              <w:t>小</w:t>
            </w:r>
          </w:p>
        </w:tc>
        <w:tc>
          <w:tcPr>
            <w:tcW w:w="1167" w:type="dxa"/>
          </w:tcPr>
          <w:p>
            <w:pPr>
              <w:pStyle w:val="13"/>
              <w:spacing w:before="178"/>
              <w:ind w:right="369"/>
              <w:jc w:val="right"/>
              <w:rPr>
                <w:sz w:val="21"/>
              </w:rPr>
            </w:pPr>
            <w:r>
              <w:rPr>
                <w:spacing w:val="-5"/>
                <w:sz w:val="21"/>
              </w:rPr>
              <w:t>降雨</w:t>
            </w:r>
          </w:p>
        </w:tc>
        <w:tc>
          <w:tcPr>
            <w:tcW w:w="920" w:type="dxa"/>
          </w:tcPr>
          <w:p>
            <w:pPr>
              <w:pStyle w:val="13"/>
              <w:spacing w:before="178"/>
              <w:ind w:left="123" w:right="128"/>
              <w:jc w:val="center"/>
              <w:rPr>
                <w:sz w:val="21"/>
              </w:rPr>
            </w:pPr>
            <w:r>
              <w:rPr>
                <w:spacing w:val="-4"/>
                <w:sz w:val="21"/>
              </w:rPr>
              <w:t>不稳定</w:t>
            </w:r>
          </w:p>
        </w:tc>
        <w:tc>
          <w:tcPr>
            <w:tcW w:w="1542" w:type="dxa"/>
          </w:tcPr>
          <w:p>
            <w:pPr>
              <w:pStyle w:val="13"/>
              <w:spacing w:before="22"/>
              <w:ind w:left="129"/>
              <w:rPr>
                <w:sz w:val="21"/>
              </w:rPr>
            </w:pPr>
            <w:r>
              <w:rPr>
                <w:spacing w:val="-4"/>
                <w:sz w:val="21"/>
              </w:rPr>
              <w:t>属侯寨乡及建</w:t>
            </w:r>
          </w:p>
          <w:p>
            <w:pPr>
              <w:pStyle w:val="13"/>
              <w:spacing w:before="43"/>
              <w:ind w:left="234"/>
              <w:rPr>
                <w:sz w:val="21"/>
              </w:rPr>
            </w:pPr>
            <w:r>
              <w:rPr>
                <w:spacing w:val="-4"/>
                <w:sz w:val="21"/>
              </w:rPr>
              <w:t>设交通部门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342" w:type="dxa"/>
          </w:tcPr>
          <w:p>
            <w:pPr>
              <w:pStyle w:val="13"/>
              <w:spacing w:before="3"/>
              <w:rPr>
                <w:rFonts w:ascii="Microsoft JhengHei"/>
                <w:b/>
                <w:sz w:val="18"/>
              </w:rPr>
            </w:pPr>
          </w:p>
          <w:p>
            <w:pPr>
              <w:pStyle w:val="13"/>
              <w:ind w:left="563"/>
              <w:rPr>
                <w:sz w:val="21"/>
              </w:rPr>
            </w:pPr>
            <w:r>
              <w:rPr>
                <w:spacing w:val="-5"/>
                <w:sz w:val="21"/>
              </w:rPr>
              <w:t>11</w:t>
            </w:r>
          </w:p>
        </w:tc>
        <w:tc>
          <w:tcPr>
            <w:tcW w:w="1556" w:type="dxa"/>
          </w:tcPr>
          <w:p>
            <w:pPr>
              <w:pStyle w:val="13"/>
              <w:spacing w:before="3"/>
              <w:rPr>
                <w:rFonts w:ascii="Microsoft JhengHei"/>
                <w:b/>
                <w:sz w:val="18"/>
              </w:rPr>
            </w:pPr>
          </w:p>
          <w:p>
            <w:pPr>
              <w:pStyle w:val="13"/>
              <w:ind w:left="246" w:right="236"/>
              <w:jc w:val="center"/>
              <w:rPr>
                <w:sz w:val="21"/>
              </w:rPr>
            </w:pPr>
            <w:r>
              <w:rPr>
                <w:spacing w:val="-2"/>
                <w:sz w:val="21"/>
              </w:rPr>
              <w:t>EQQ-DLF-</w:t>
            </w:r>
            <w:r>
              <w:rPr>
                <w:spacing w:val="-5"/>
                <w:sz w:val="21"/>
              </w:rPr>
              <w:t>01</w:t>
            </w:r>
          </w:p>
        </w:tc>
        <w:tc>
          <w:tcPr>
            <w:tcW w:w="896" w:type="dxa"/>
          </w:tcPr>
          <w:p>
            <w:pPr>
              <w:pStyle w:val="13"/>
              <w:spacing w:before="3"/>
              <w:rPr>
                <w:rFonts w:ascii="Microsoft JhengHei"/>
                <w:b/>
                <w:sz w:val="18"/>
              </w:rPr>
            </w:pPr>
          </w:p>
          <w:p>
            <w:pPr>
              <w:pStyle w:val="13"/>
              <w:ind w:left="118" w:right="110"/>
              <w:jc w:val="center"/>
              <w:rPr>
                <w:sz w:val="21"/>
              </w:rPr>
            </w:pPr>
            <w:r>
              <w:rPr>
                <w:spacing w:val="-4"/>
                <w:sz w:val="21"/>
              </w:rPr>
              <w:t>地裂缝</w:t>
            </w:r>
          </w:p>
        </w:tc>
        <w:tc>
          <w:tcPr>
            <w:tcW w:w="1297" w:type="dxa"/>
          </w:tcPr>
          <w:p>
            <w:pPr>
              <w:pStyle w:val="13"/>
              <w:spacing w:before="3"/>
              <w:rPr>
                <w:rFonts w:ascii="Microsoft JhengHei"/>
                <w:b/>
                <w:sz w:val="18"/>
              </w:rPr>
            </w:pPr>
          </w:p>
          <w:p>
            <w:pPr>
              <w:pStyle w:val="13"/>
              <w:ind w:left="112" w:right="105"/>
              <w:jc w:val="center"/>
              <w:rPr>
                <w:sz w:val="21"/>
              </w:rPr>
            </w:pPr>
            <w:r>
              <w:rPr>
                <w:spacing w:val="-4"/>
                <w:sz w:val="21"/>
              </w:rPr>
              <w:t>刘沟地裂缝</w:t>
            </w:r>
          </w:p>
        </w:tc>
        <w:tc>
          <w:tcPr>
            <w:tcW w:w="2619" w:type="dxa"/>
          </w:tcPr>
          <w:p>
            <w:pPr>
              <w:pStyle w:val="13"/>
              <w:spacing w:before="3"/>
              <w:rPr>
                <w:rFonts w:ascii="Microsoft JhengHei"/>
                <w:b/>
                <w:sz w:val="18"/>
              </w:rPr>
            </w:pPr>
          </w:p>
          <w:p>
            <w:pPr>
              <w:pStyle w:val="13"/>
              <w:ind w:left="147" w:right="145"/>
              <w:jc w:val="center"/>
              <w:rPr>
                <w:sz w:val="21"/>
              </w:rPr>
            </w:pPr>
            <w:r>
              <w:rPr>
                <w:spacing w:val="-3"/>
                <w:sz w:val="21"/>
              </w:rPr>
              <w:t>樱桃沟管委会桐树洼社区</w:t>
            </w:r>
          </w:p>
        </w:tc>
        <w:tc>
          <w:tcPr>
            <w:tcW w:w="1580" w:type="dxa"/>
          </w:tcPr>
          <w:p>
            <w:pPr>
              <w:pStyle w:val="13"/>
              <w:spacing w:before="3"/>
              <w:rPr>
                <w:rFonts w:ascii="Microsoft JhengHei"/>
                <w:b/>
                <w:sz w:val="18"/>
              </w:rPr>
            </w:pPr>
          </w:p>
          <w:p>
            <w:pPr>
              <w:pStyle w:val="13"/>
              <w:ind w:left="104"/>
              <w:rPr>
                <w:sz w:val="21"/>
              </w:rPr>
            </w:pPr>
            <w:r>
              <w:rPr>
                <w:spacing w:val="-2"/>
                <w:sz w:val="21"/>
              </w:rPr>
              <w:t>113°33′50″</w:t>
            </w:r>
          </w:p>
        </w:tc>
        <w:tc>
          <w:tcPr>
            <w:tcW w:w="1794" w:type="dxa"/>
          </w:tcPr>
          <w:p>
            <w:pPr>
              <w:pStyle w:val="13"/>
              <w:spacing w:before="3"/>
              <w:rPr>
                <w:rFonts w:ascii="Microsoft JhengHei"/>
                <w:b/>
                <w:sz w:val="18"/>
              </w:rPr>
            </w:pPr>
          </w:p>
          <w:p>
            <w:pPr>
              <w:pStyle w:val="13"/>
              <w:ind w:left="96" w:right="96"/>
              <w:jc w:val="center"/>
              <w:rPr>
                <w:sz w:val="21"/>
              </w:rPr>
            </w:pPr>
            <w:r>
              <w:rPr>
                <w:spacing w:val="-2"/>
                <w:sz w:val="21"/>
              </w:rPr>
              <w:t>34°38′12″</w:t>
            </w:r>
          </w:p>
        </w:tc>
        <w:tc>
          <w:tcPr>
            <w:tcW w:w="661" w:type="dxa"/>
          </w:tcPr>
          <w:p>
            <w:pPr>
              <w:pStyle w:val="13"/>
              <w:spacing w:before="3"/>
              <w:rPr>
                <w:rFonts w:ascii="Microsoft JhengHei"/>
                <w:b/>
                <w:sz w:val="18"/>
              </w:rPr>
            </w:pPr>
          </w:p>
          <w:p>
            <w:pPr>
              <w:pStyle w:val="13"/>
              <w:ind w:right="164"/>
              <w:jc w:val="right"/>
              <w:rPr>
                <w:sz w:val="21"/>
              </w:rPr>
            </w:pPr>
            <w:r>
              <w:rPr>
                <w:spacing w:val="-5"/>
                <w:sz w:val="21"/>
              </w:rPr>
              <w:t>960</w:t>
            </w:r>
          </w:p>
        </w:tc>
        <w:tc>
          <w:tcPr>
            <w:tcW w:w="668" w:type="dxa"/>
          </w:tcPr>
          <w:p>
            <w:pPr>
              <w:pStyle w:val="13"/>
              <w:spacing w:before="3"/>
              <w:rPr>
                <w:rFonts w:ascii="Microsoft JhengHei"/>
                <w:b/>
                <w:sz w:val="18"/>
              </w:rPr>
            </w:pPr>
          </w:p>
          <w:p>
            <w:pPr>
              <w:pStyle w:val="13"/>
              <w:ind w:left="105" w:right="103"/>
              <w:jc w:val="center"/>
              <w:rPr>
                <w:sz w:val="21"/>
              </w:rPr>
            </w:pPr>
            <w:r>
              <w:rPr>
                <w:spacing w:val="-5"/>
                <w:sz w:val="21"/>
              </w:rPr>
              <w:t>小型</w:t>
            </w:r>
          </w:p>
        </w:tc>
        <w:tc>
          <w:tcPr>
            <w:tcW w:w="855" w:type="dxa"/>
          </w:tcPr>
          <w:p>
            <w:pPr>
              <w:pStyle w:val="13"/>
              <w:spacing w:before="3"/>
              <w:rPr>
                <w:rFonts w:ascii="Microsoft JhengHei"/>
                <w:b/>
                <w:sz w:val="18"/>
              </w:rPr>
            </w:pPr>
          </w:p>
          <w:p>
            <w:pPr>
              <w:pStyle w:val="13"/>
              <w:ind w:left="93" w:right="94"/>
              <w:jc w:val="center"/>
              <w:rPr>
                <w:sz w:val="21"/>
              </w:rPr>
            </w:pPr>
            <w:r>
              <w:rPr>
                <w:spacing w:val="-5"/>
                <w:sz w:val="21"/>
              </w:rPr>
              <w:t>村庄</w:t>
            </w:r>
          </w:p>
        </w:tc>
        <w:tc>
          <w:tcPr>
            <w:tcW w:w="872" w:type="dxa"/>
          </w:tcPr>
          <w:p>
            <w:pPr>
              <w:pStyle w:val="13"/>
              <w:spacing w:before="3"/>
              <w:rPr>
                <w:rFonts w:ascii="Microsoft JhengHei"/>
                <w:b/>
                <w:sz w:val="18"/>
              </w:rPr>
            </w:pPr>
          </w:p>
          <w:p>
            <w:pPr>
              <w:pStyle w:val="13"/>
              <w:ind w:left="261" w:right="261"/>
              <w:jc w:val="center"/>
              <w:rPr>
                <w:sz w:val="21"/>
              </w:rPr>
            </w:pPr>
            <w:r>
              <w:rPr>
                <w:spacing w:val="-5"/>
                <w:sz w:val="21"/>
              </w:rPr>
              <w:t>236</w:t>
            </w:r>
          </w:p>
        </w:tc>
        <w:tc>
          <w:tcPr>
            <w:tcW w:w="709" w:type="dxa"/>
          </w:tcPr>
          <w:p>
            <w:pPr>
              <w:pStyle w:val="13"/>
              <w:spacing w:before="3"/>
              <w:rPr>
                <w:rFonts w:ascii="Microsoft JhengHei"/>
                <w:b/>
                <w:sz w:val="18"/>
              </w:rPr>
            </w:pPr>
          </w:p>
          <w:p>
            <w:pPr>
              <w:pStyle w:val="13"/>
              <w:ind w:left="191"/>
              <w:rPr>
                <w:sz w:val="21"/>
              </w:rPr>
            </w:pPr>
            <w:r>
              <w:rPr>
                <w:spacing w:val="-5"/>
                <w:sz w:val="21"/>
              </w:rPr>
              <w:t>130</w:t>
            </w:r>
          </w:p>
        </w:tc>
        <w:tc>
          <w:tcPr>
            <w:tcW w:w="634" w:type="dxa"/>
          </w:tcPr>
          <w:p>
            <w:pPr>
              <w:pStyle w:val="13"/>
              <w:spacing w:before="3"/>
              <w:rPr>
                <w:rFonts w:ascii="Microsoft JhengHei"/>
                <w:b/>
                <w:sz w:val="18"/>
              </w:rPr>
            </w:pPr>
          </w:p>
          <w:p>
            <w:pPr>
              <w:pStyle w:val="13"/>
              <w:ind w:right="5"/>
              <w:jc w:val="center"/>
              <w:rPr>
                <w:sz w:val="21"/>
              </w:rPr>
            </w:pPr>
            <w:r>
              <w:rPr>
                <w:w w:val="100"/>
                <w:sz w:val="21"/>
              </w:rPr>
              <w:t>中</w:t>
            </w:r>
          </w:p>
        </w:tc>
        <w:tc>
          <w:tcPr>
            <w:tcW w:w="1167" w:type="dxa"/>
          </w:tcPr>
          <w:p>
            <w:pPr>
              <w:pStyle w:val="13"/>
              <w:spacing w:before="178" w:line="278" w:lineRule="auto"/>
              <w:ind w:left="257" w:right="158" w:hanging="104"/>
              <w:rPr>
                <w:sz w:val="21"/>
              </w:rPr>
            </w:pPr>
            <w:r>
              <w:rPr>
                <w:spacing w:val="-4"/>
                <w:sz w:val="21"/>
              </w:rPr>
              <w:t>煤矿采空区降雨</w:t>
            </w:r>
          </w:p>
        </w:tc>
        <w:tc>
          <w:tcPr>
            <w:tcW w:w="920" w:type="dxa"/>
          </w:tcPr>
          <w:p>
            <w:pPr>
              <w:pStyle w:val="13"/>
              <w:spacing w:before="3"/>
              <w:rPr>
                <w:rFonts w:ascii="Microsoft JhengHei"/>
                <w:b/>
                <w:sz w:val="18"/>
              </w:rPr>
            </w:pPr>
          </w:p>
          <w:p>
            <w:pPr>
              <w:pStyle w:val="13"/>
              <w:ind w:left="123" w:right="128"/>
              <w:jc w:val="center"/>
              <w:rPr>
                <w:sz w:val="21"/>
              </w:rPr>
            </w:pPr>
            <w:r>
              <w:rPr>
                <w:spacing w:val="-4"/>
                <w:sz w:val="21"/>
              </w:rPr>
              <w:t>不稳定</w:t>
            </w:r>
          </w:p>
        </w:tc>
        <w:tc>
          <w:tcPr>
            <w:tcW w:w="1542" w:type="dxa"/>
          </w:tcPr>
          <w:p>
            <w:pPr>
              <w:pStyle w:val="13"/>
              <w:spacing w:before="22" w:line="278" w:lineRule="auto"/>
              <w:ind w:left="129" w:right="138"/>
              <w:jc w:val="center"/>
              <w:rPr>
                <w:sz w:val="21"/>
              </w:rPr>
            </w:pPr>
            <w:r>
              <w:rPr>
                <w:spacing w:val="-2"/>
                <w:sz w:val="21"/>
              </w:rPr>
              <w:t>属樱桃沟管委</w:t>
            </w:r>
            <w:r>
              <w:rPr>
                <w:spacing w:val="-4"/>
                <w:sz w:val="21"/>
              </w:rPr>
              <w:t>会办事处及矿</w:t>
            </w:r>
          </w:p>
          <w:p>
            <w:pPr>
              <w:pStyle w:val="13"/>
              <w:spacing w:line="269" w:lineRule="exact"/>
              <w:ind w:left="129" w:right="138"/>
              <w:jc w:val="center"/>
              <w:rPr>
                <w:sz w:val="21"/>
              </w:rPr>
            </w:pPr>
            <w:r>
              <w:rPr>
                <w:spacing w:val="-4"/>
                <w:sz w:val="21"/>
              </w:rPr>
              <w:t>山企业</w:t>
            </w:r>
          </w:p>
        </w:tc>
      </w:tr>
    </w:tbl>
    <w:p>
      <w:pPr>
        <w:spacing w:after="0" w:line="269" w:lineRule="exact"/>
        <w:jc w:val="center"/>
        <w:rPr>
          <w:sz w:val="21"/>
        </w:rPr>
        <w:sectPr>
          <w:footerReference r:id="rId5" w:type="default"/>
          <w:pgSz w:w="23820" w:h="16840" w:orient="landscape"/>
          <w:pgMar w:top="1880" w:right="2240" w:bottom="280" w:left="1340" w:header="0" w:footer="0" w:gutter="0"/>
        </w:sectPr>
      </w:pPr>
    </w:p>
    <w:p>
      <w:pPr>
        <w:pStyle w:val="5"/>
        <w:spacing w:before="10"/>
        <w:ind w:left="0"/>
        <w:rPr>
          <w:rFonts w:ascii="Microsoft JhengHei"/>
          <w:b/>
        </w:rPr>
      </w:pPr>
    </w:p>
    <w:p>
      <w:pPr>
        <w:pStyle w:val="4"/>
        <w:tabs>
          <w:tab w:val="left" w:pos="4751"/>
        </w:tabs>
        <w:spacing w:line="484" w:lineRule="exact"/>
        <w:ind w:left="320"/>
      </w:pPr>
      <w:r>
        <w:t>附表</w:t>
      </w:r>
      <w:r>
        <w:rPr>
          <w:spacing w:val="2"/>
        </w:rPr>
        <w:t xml:space="preserve"> </w:t>
      </w:r>
      <w:r>
        <w:rPr>
          <w:spacing w:val="-10"/>
        </w:rPr>
        <w:t>2</w:t>
      </w:r>
      <w:r>
        <w:tab/>
      </w:r>
      <w:r>
        <w:t>郑州市二七区地质灾害易发分区</w:t>
      </w:r>
      <w:r>
        <w:rPr>
          <w:spacing w:val="-10"/>
        </w:rPr>
        <w:t>表</w:t>
      </w:r>
    </w:p>
    <w:p>
      <w:pPr>
        <w:pStyle w:val="5"/>
        <w:spacing w:before="13"/>
        <w:ind w:left="0"/>
        <w:rPr>
          <w:rFonts w:ascii="Microsoft JhengHei"/>
          <w:b/>
          <w:sz w:val="3"/>
        </w:rPr>
      </w:pPr>
    </w:p>
    <w:tbl>
      <w:tblPr>
        <w:tblStyle w:val="10"/>
        <w:tblW w:w="13962"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8"/>
        <w:gridCol w:w="708"/>
        <w:gridCol w:w="1810"/>
        <w:gridCol w:w="979"/>
        <w:gridCol w:w="1089"/>
        <w:gridCol w:w="1267"/>
        <w:gridCol w:w="705"/>
        <w:gridCol w:w="1267"/>
        <w:gridCol w:w="705"/>
        <w:gridCol w:w="989"/>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988" w:type="dxa"/>
          </w:tcPr>
          <w:p>
            <w:pPr>
              <w:pStyle w:val="13"/>
              <w:spacing w:before="12"/>
              <w:rPr>
                <w:rFonts w:ascii="Microsoft JhengHei"/>
                <w:b/>
                <w:sz w:val="26"/>
              </w:rPr>
            </w:pPr>
          </w:p>
          <w:p>
            <w:pPr>
              <w:pStyle w:val="13"/>
              <w:ind w:left="468"/>
              <w:rPr>
                <w:sz w:val="21"/>
              </w:rPr>
            </w:pPr>
            <w:r>
              <w:rPr>
                <w:spacing w:val="-4"/>
                <w:sz w:val="21"/>
              </w:rPr>
              <w:t>划区及代号</w:t>
            </w:r>
          </w:p>
        </w:tc>
        <w:tc>
          <w:tcPr>
            <w:tcW w:w="708" w:type="dxa"/>
          </w:tcPr>
          <w:p>
            <w:pPr>
              <w:pStyle w:val="13"/>
              <w:spacing w:before="3"/>
              <w:rPr>
                <w:rFonts w:ascii="Microsoft JhengHei"/>
                <w:b/>
                <w:sz w:val="18"/>
              </w:rPr>
            </w:pPr>
          </w:p>
          <w:p>
            <w:pPr>
              <w:pStyle w:val="13"/>
              <w:spacing w:line="278" w:lineRule="auto"/>
              <w:ind w:left="143" w:right="130"/>
              <w:rPr>
                <w:sz w:val="21"/>
              </w:rPr>
            </w:pPr>
            <w:r>
              <w:rPr>
                <w:spacing w:val="-6"/>
                <w:sz w:val="21"/>
              </w:rPr>
              <w:t>亚区</w:t>
            </w:r>
            <w:r>
              <w:rPr>
                <w:spacing w:val="-5"/>
                <w:sz w:val="21"/>
              </w:rPr>
              <w:t>代号</w:t>
            </w:r>
          </w:p>
        </w:tc>
        <w:tc>
          <w:tcPr>
            <w:tcW w:w="1810" w:type="dxa"/>
          </w:tcPr>
          <w:p>
            <w:pPr>
              <w:pStyle w:val="13"/>
              <w:spacing w:before="12"/>
              <w:rPr>
                <w:rFonts w:ascii="Microsoft JhengHei"/>
                <w:b/>
                <w:sz w:val="26"/>
              </w:rPr>
            </w:pPr>
          </w:p>
          <w:p>
            <w:pPr>
              <w:pStyle w:val="13"/>
              <w:ind w:left="484"/>
              <w:rPr>
                <w:sz w:val="21"/>
              </w:rPr>
            </w:pPr>
            <w:r>
              <w:rPr>
                <w:spacing w:val="-4"/>
                <w:sz w:val="21"/>
              </w:rPr>
              <w:t>亚区名称</w:t>
            </w:r>
          </w:p>
        </w:tc>
        <w:tc>
          <w:tcPr>
            <w:tcW w:w="979" w:type="dxa"/>
          </w:tcPr>
          <w:p>
            <w:pPr>
              <w:pStyle w:val="13"/>
              <w:spacing w:before="178" w:line="278" w:lineRule="auto"/>
              <w:ind w:left="277" w:right="266"/>
              <w:jc w:val="center"/>
              <w:rPr>
                <w:sz w:val="21"/>
              </w:rPr>
            </w:pPr>
            <w:r>
              <w:rPr>
                <w:spacing w:val="-6"/>
                <w:sz w:val="21"/>
              </w:rPr>
              <w:t>区域</w:t>
            </w:r>
            <w:r>
              <w:rPr>
                <w:spacing w:val="-5"/>
                <w:sz w:val="21"/>
              </w:rPr>
              <w:t>面积</w:t>
            </w:r>
          </w:p>
          <w:p>
            <w:pPr>
              <w:pStyle w:val="13"/>
              <w:spacing w:line="269" w:lineRule="exact"/>
              <w:ind w:left="131" w:right="122"/>
              <w:jc w:val="center"/>
              <w:rPr>
                <w:sz w:val="21"/>
              </w:rPr>
            </w:pPr>
            <w:r>
              <w:rPr>
                <w:spacing w:val="-2"/>
                <w:sz w:val="21"/>
              </w:rPr>
              <w:t>（km</w:t>
            </w:r>
            <w:r>
              <w:rPr>
                <w:spacing w:val="-2"/>
                <w:position w:val="11"/>
                <w:sz w:val="11"/>
              </w:rPr>
              <w:t>2</w:t>
            </w:r>
            <w:r>
              <w:rPr>
                <w:spacing w:val="-2"/>
                <w:sz w:val="21"/>
              </w:rPr>
              <w:t>）</w:t>
            </w:r>
          </w:p>
        </w:tc>
        <w:tc>
          <w:tcPr>
            <w:tcW w:w="1089" w:type="dxa"/>
          </w:tcPr>
          <w:p>
            <w:pPr>
              <w:pStyle w:val="13"/>
              <w:spacing w:before="178" w:line="278" w:lineRule="auto"/>
              <w:ind w:left="333" w:right="321"/>
              <w:jc w:val="both"/>
              <w:rPr>
                <w:sz w:val="21"/>
              </w:rPr>
            </w:pPr>
            <w:r>
              <w:rPr>
                <w:spacing w:val="-6"/>
                <w:sz w:val="21"/>
              </w:rPr>
              <w:t>地质灾害</w:t>
            </w:r>
            <w:r>
              <w:rPr>
                <w:spacing w:val="-5"/>
                <w:sz w:val="21"/>
              </w:rPr>
              <w:t>类型</w:t>
            </w:r>
          </w:p>
        </w:tc>
        <w:tc>
          <w:tcPr>
            <w:tcW w:w="1267" w:type="dxa"/>
          </w:tcPr>
          <w:p>
            <w:pPr>
              <w:pStyle w:val="13"/>
              <w:spacing w:before="3"/>
              <w:rPr>
                <w:rFonts w:ascii="Microsoft JhengHei"/>
                <w:b/>
                <w:sz w:val="18"/>
              </w:rPr>
            </w:pPr>
          </w:p>
          <w:p>
            <w:pPr>
              <w:pStyle w:val="13"/>
              <w:spacing w:line="278" w:lineRule="auto"/>
              <w:ind w:left="422" w:right="409"/>
              <w:rPr>
                <w:sz w:val="21"/>
              </w:rPr>
            </w:pPr>
            <w:r>
              <w:rPr>
                <w:spacing w:val="-6"/>
                <w:sz w:val="21"/>
              </w:rPr>
              <w:t>致灾</w:t>
            </w:r>
            <w:r>
              <w:rPr>
                <w:spacing w:val="-5"/>
                <w:sz w:val="21"/>
              </w:rPr>
              <w:t>因素</w:t>
            </w:r>
          </w:p>
        </w:tc>
        <w:tc>
          <w:tcPr>
            <w:tcW w:w="705" w:type="dxa"/>
          </w:tcPr>
          <w:p>
            <w:pPr>
              <w:pStyle w:val="13"/>
              <w:spacing w:before="22" w:line="278" w:lineRule="auto"/>
              <w:ind w:left="142" w:right="129"/>
              <w:jc w:val="both"/>
              <w:rPr>
                <w:sz w:val="21"/>
              </w:rPr>
            </w:pPr>
            <w:r>
              <w:rPr>
                <w:spacing w:val="-6"/>
                <w:sz w:val="21"/>
              </w:rPr>
              <w:t>地质灾害</w:t>
            </w:r>
            <w:r>
              <w:rPr>
                <w:spacing w:val="-5"/>
                <w:sz w:val="21"/>
              </w:rPr>
              <w:t>隐患</w:t>
            </w:r>
          </w:p>
          <w:p>
            <w:pPr>
              <w:pStyle w:val="13"/>
              <w:spacing w:line="269" w:lineRule="exact"/>
              <w:ind w:left="142"/>
              <w:rPr>
                <w:sz w:val="21"/>
              </w:rPr>
            </w:pPr>
            <w:r>
              <w:rPr>
                <w:spacing w:val="-5"/>
                <w:sz w:val="21"/>
              </w:rPr>
              <w:t>点数</w:t>
            </w:r>
          </w:p>
        </w:tc>
        <w:tc>
          <w:tcPr>
            <w:tcW w:w="1267" w:type="dxa"/>
          </w:tcPr>
          <w:p>
            <w:pPr>
              <w:pStyle w:val="13"/>
              <w:spacing w:before="3"/>
              <w:rPr>
                <w:rFonts w:ascii="Microsoft JhengHei"/>
                <w:b/>
                <w:sz w:val="18"/>
              </w:rPr>
            </w:pPr>
          </w:p>
          <w:p>
            <w:pPr>
              <w:pStyle w:val="13"/>
              <w:spacing w:line="278" w:lineRule="auto"/>
              <w:ind w:left="423" w:right="408"/>
              <w:rPr>
                <w:sz w:val="21"/>
              </w:rPr>
            </w:pPr>
            <w:r>
              <w:rPr>
                <w:spacing w:val="-6"/>
                <w:sz w:val="21"/>
              </w:rPr>
              <w:t>威胁</w:t>
            </w:r>
            <w:r>
              <w:rPr>
                <w:spacing w:val="-5"/>
                <w:sz w:val="21"/>
              </w:rPr>
              <w:t>对象</w:t>
            </w:r>
          </w:p>
        </w:tc>
        <w:tc>
          <w:tcPr>
            <w:tcW w:w="705" w:type="dxa"/>
          </w:tcPr>
          <w:p>
            <w:pPr>
              <w:pStyle w:val="13"/>
              <w:spacing w:before="3"/>
              <w:rPr>
                <w:rFonts w:ascii="Microsoft JhengHei"/>
                <w:b/>
                <w:sz w:val="18"/>
              </w:rPr>
            </w:pPr>
          </w:p>
          <w:p>
            <w:pPr>
              <w:pStyle w:val="13"/>
              <w:spacing w:line="278" w:lineRule="auto"/>
              <w:ind w:left="145" w:right="124"/>
              <w:rPr>
                <w:sz w:val="21"/>
              </w:rPr>
            </w:pPr>
            <w:r>
              <w:rPr>
                <w:spacing w:val="-6"/>
                <w:sz w:val="21"/>
              </w:rPr>
              <w:t>威胁</w:t>
            </w:r>
            <w:r>
              <w:rPr>
                <w:spacing w:val="-5"/>
                <w:sz w:val="21"/>
              </w:rPr>
              <w:t>人数</w:t>
            </w:r>
          </w:p>
        </w:tc>
        <w:tc>
          <w:tcPr>
            <w:tcW w:w="989" w:type="dxa"/>
          </w:tcPr>
          <w:p>
            <w:pPr>
              <w:pStyle w:val="13"/>
              <w:spacing w:before="22" w:line="278" w:lineRule="auto"/>
              <w:ind w:left="288" w:right="266"/>
              <w:rPr>
                <w:sz w:val="21"/>
              </w:rPr>
            </w:pPr>
            <w:r>
              <w:rPr>
                <w:spacing w:val="-6"/>
                <w:sz w:val="21"/>
              </w:rPr>
              <w:t>威胁</w:t>
            </w:r>
            <w:r>
              <w:rPr>
                <w:spacing w:val="-5"/>
                <w:sz w:val="21"/>
              </w:rPr>
              <w:t>财产</w:t>
            </w:r>
          </w:p>
          <w:p>
            <w:pPr>
              <w:pStyle w:val="13"/>
              <w:spacing w:line="269" w:lineRule="exact"/>
              <w:ind w:left="288"/>
              <w:rPr>
                <w:sz w:val="21"/>
              </w:rPr>
            </w:pPr>
            <w:r>
              <w:rPr>
                <w:sz w:val="21"/>
              </w:rPr>
              <w:t>（</w:t>
            </w:r>
            <w:r>
              <w:rPr>
                <w:spacing w:val="-10"/>
                <w:sz w:val="21"/>
              </w:rPr>
              <w:t>万</w:t>
            </w:r>
          </w:p>
          <w:p>
            <w:pPr>
              <w:pStyle w:val="13"/>
              <w:spacing w:before="43"/>
              <w:ind w:left="288"/>
              <w:rPr>
                <w:sz w:val="21"/>
              </w:rPr>
            </w:pPr>
            <w:r>
              <w:rPr>
                <w:sz w:val="21"/>
              </w:rPr>
              <w:t>元</w:t>
            </w:r>
            <w:r>
              <w:rPr>
                <w:spacing w:val="-10"/>
                <w:sz w:val="21"/>
              </w:rPr>
              <w:t>）</w:t>
            </w:r>
          </w:p>
        </w:tc>
        <w:tc>
          <w:tcPr>
            <w:tcW w:w="2455" w:type="dxa"/>
          </w:tcPr>
          <w:p>
            <w:pPr>
              <w:pStyle w:val="13"/>
              <w:spacing w:before="12"/>
              <w:rPr>
                <w:rFonts w:ascii="Microsoft JhengHei"/>
                <w:b/>
                <w:sz w:val="26"/>
              </w:rPr>
            </w:pPr>
          </w:p>
          <w:p>
            <w:pPr>
              <w:pStyle w:val="13"/>
              <w:ind w:left="494"/>
              <w:rPr>
                <w:sz w:val="21"/>
              </w:rPr>
            </w:pPr>
            <w:r>
              <w:rPr>
                <w:spacing w:val="-4"/>
                <w:sz w:val="21"/>
              </w:rPr>
              <w:t>主要易发区区域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7" w:hRule="atLeast"/>
        </w:trPr>
        <w:tc>
          <w:tcPr>
            <w:tcW w:w="1988" w:type="dxa"/>
            <w:vMerge w:val="restart"/>
          </w:tcPr>
          <w:p>
            <w:pPr>
              <w:pStyle w:val="13"/>
              <w:rPr>
                <w:rFonts w:ascii="Microsoft JhengHei"/>
                <w:b/>
                <w:sz w:val="20"/>
              </w:rPr>
            </w:pPr>
          </w:p>
          <w:p>
            <w:pPr>
              <w:pStyle w:val="13"/>
              <w:rPr>
                <w:rFonts w:ascii="Microsoft JhengHei"/>
                <w:b/>
                <w:sz w:val="20"/>
              </w:rPr>
            </w:pPr>
          </w:p>
          <w:p>
            <w:pPr>
              <w:pStyle w:val="13"/>
              <w:spacing w:before="3"/>
              <w:rPr>
                <w:rFonts w:ascii="Microsoft JhengHei"/>
                <w:b/>
                <w:sz w:val="21"/>
              </w:rPr>
            </w:pPr>
          </w:p>
          <w:p>
            <w:pPr>
              <w:pStyle w:val="13"/>
              <w:ind w:left="150" w:right="139"/>
              <w:jc w:val="center"/>
              <w:rPr>
                <w:sz w:val="21"/>
              </w:rPr>
            </w:pPr>
            <w:r>
              <w:rPr>
                <w:spacing w:val="-4"/>
                <w:sz w:val="21"/>
              </w:rPr>
              <w:t>地质灾害中易发区</w:t>
            </w:r>
          </w:p>
          <w:p>
            <w:pPr>
              <w:pStyle w:val="13"/>
              <w:spacing w:before="43"/>
              <w:ind w:left="148" w:right="139"/>
              <w:jc w:val="center"/>
              <w:rPr>
                <w:sz w:val="21"/>
              </w:rPr>
            </w:pPr>
            <w:r>
              <w:rPr>
                <w:spacing w:val="-5"/>
                <w:sz w:val="21"/>
              </w:rPr>
              <w:t>（B）</w:t>
            </w:r>
          </w:p>
        </w:tc>
        <w:tc>
          <w:tcPr>
            <w:tcW w:w="708" w:type="dxa"/>
          </w:tcPr>
          <w:p>
            <w:pPr>
              <w:pStyle w:val="13"/>
              <w:spacing w:before="17"/>
              <w:rPr>
                <w:rFonts w:ascii="Microsoft JhengHei"/>
                <w:b/>
                <w:sz w:val="26"/>
              </w:rPr>
            </w:pPr>
          </w:p>
          <w:p>
            <w:pPr>
              <w:pStyle w:val="13"/>
              <w:ind w:left="273"/>
              <w:rPr>
                <w:sz w:val="11"/>
              </w:rPr>
            </w:pPr>
            <w:r>
              <w:rPr>
                <w:spacing w:val="-5"/>
                <w:position w:val="1"/>
                <w:sz w:val="21"/>
              </w:rPr>
              <w:t>B</w:t>
            </w:r>
            <w:r>
              <w:rPr>
                <w:spacing w:val="-5"/>
                <w:sz w:val="11"/>
              </w:rPr>
              <w:t>1</w:t>
            </w:r>
          </w:p>
        </w:tc>
        <w:tc>
          <w:tcPr>
            <w:tcW w:w="1810" w:type="dxa"/>
          </w:tcPr>
          <w:p>
            <w:pPr>
              <w:pStyle w:val="13"/>
              <w:spacing w:before="9"/>
              <w:rPr>
                <w:rFonts w:ascii="Microsoft JhengHei"/>
                <w:b/>
                <w:sz w:val="18"/>
              </w:rPr>
            </w:pPr>
          </w:p>
          <w:p>
            <w:pPr>
              <w:pStyle w:val="13"/>
              <w:spacing w:line="278" w:lineRule="auto"/>
              <w:ind w:left="109" w:right="75"/>
              <w:rPr>
                <w:sz w:val="21"/>
              </w:rPr>
            </w:pPr>
            <w:r>
              <w:rPr>
                <w:spacing w:val="14"/>
                <w:sz w:val="21"/>
              </w:rPr>
              <w:t>樱桃沟管委会地</w:t>
            </w:r>
            <w:r>
              <w:rPr>
                <w:spacing w:val="-2"/>
                <w:sz w:val="21"/>
              </w:rPr>
              <w:t>裂缝中易发区</w:t>
            </w:r>
          </w:p>
        </w:tc>
        <w:tc>
          <w:tcPr>
            <w:tcW w:w="979" w:type="dxa"/>
          </w:tcPr>
          <w:p>
            <w:pPr>
              <w:pStyle w:val="13"/>
              <w:spacing w:before="17"/>
              <w:rPr>
                <w:rFonts w:ascii="Microsoft JhengHei"/>
                <w:b/>
                <w:sz w:val="26"/>
              </w:rPr>
            </w:pPr>
          </w:p>
          <w:p>
            <w:pPr>
              <w:pStyle w:val="13"/>
              <w:spacing w:before="1"/>
              <w:ind w:left="277"/>
              <w:rPr>
                <w:sz w:val="21"/>
              </w:rPr>
            </w:pPr>
            <w:r>
              <w:rPr>
                <w:spacing w:val="-4"/>
                <w:sz w:val="21"/>
              </w:rPr>
              <w:t>2.66</w:t>
            </w:r>
          </w:p>
        </w:tc>
        <w:tc>
          <w:tcPr>
            <w:tcW w:w="1089" w:type="dxa"/>
          </w:tcPr>
          <w:p>
            <w:pPr>
              <w:pStyle w:val="13"/>
              <w:spacing w:before="9"/>
              <w:rPr>
                <w:rFonts w:ascii="Microsoft JhengHei"/>
                <w:b/>
                <w:sz w:val="18"/>
              </w:rPr>
            </w:pPr>
          </w:p>
          <w:p>
            <w:pPr>
              <w:pStyle w:val="13"/>
              <w:spacing w:line="278" w:lineRule="auto"/>
              <w:ind w:left="307" w:right="109" w:hanging="183"/>
              <w:rPr>
                <w:sz w:val="21"/>
              </w:rPr>
            </w:pPr>
            <w:r>
              <w:rPr>
                <w:spacing w:val="-4"/>
                <w:sz w:val="21"/>
              </w:rPr>
              <w:t>地面塌陷地裂缝</w:t>
            </w:r>
          </w:p>
        </w:tc>
        <w:tc>
          <w:tcPr>
            <w:tcW w:w="1267" w:type="dxa"/>
          </w:tcPr>
          <w:p>
            <w:pPr>
              <w:pStyle w:val="13"/>
              <w:rPr>
                <w:rFonts w:ascii="Microsoft JhengHei"/>
                <w:b/>
                <w:sz w:val="10"/>
              </w:rPr>
            </w:pPr>
          </w:p>
          <w:p>
            <w:pPr>
              <w:pStyle w:val="13"/>
              <w:spacing w:line="278" w:lineRule="auto"/>
              <w:ind w:left="108" w:right="92"/>
              <w:jc w:val="both"/>
              <w:rPr>
                <w:sz w:val="21"/>
              </w:rPr>
            </w:pPr>
            <w:r>
              <w:rPr>
                <w:spacing w:val="-2"/>
                <w:sz w:val="21"/>
              </w:rPr>
              <w:t>煤矿采空区及地表水下</w:t>
            </w:r>
            <w:r>
              <w:rPr>
                <w:spacing w:val="-10"/>
                <w:sz w:val="21"/>
              </w:rPr>
              <w:t>渗</w:t>
            </w:r>
          </w:p>
        </w:tc>
        <w:tc>
          <w:tcPr>
            <w:tcW w:w="705" w:type="dxa"/>
          </w:tcPr>
          <w:p>
            <w:pPr>
              <w:pStyle w:val="13"/>
              <w:spacing w:before="17"/>
              <w:rPr>
                <w:rFonts w:ascii="Microsoft JhengHei"/>
                <w:b/>
                <w:sz w:val="26"/>
              </w:rPr>
            </w:pPr>
          </w:p>
          <w:p>
            <w:pPr>
              <w:pStyle w:val="13"/>
              <w:spacing w:before="1"/>
              <w:ind w:left="27"/>
              <w:jc w:val="center"/>
              <w:rPr>
                <w:sz w:val="21"/>
              </w:rPr>
            </w:pPr>
            <w:r>
              <w:rPr>
                <w:w w:val="100"/>
                <w:sz w:val="21"/>
              </w:rPr>
              <w:t>1</w:t>
            </w:r>
          </w:p>
        </w:tc>
        <w:tc>
          <w:tcPr>
            <w:tcW w:w="1267" w:type="dxa"/>
          </w:tcPr>
          <w:p>
            <w:pPr>
              <w:pStyle w:val="13"/>
              <w:spacing w:before="9"/>
              <w:rPr>
                <w:rFonts w:ascii="Microsoft JhengHei"/>
                <w:b/>
                <w:sz w:val="18"/>
              </w:rPr>
            </w:pPr>
          </w:p>
          <w:p>
            <w:pPr>
              <w:pStyle w:val="13"/>
              <w:spacing w:line="278" w:lineRule="auto"/>
              <w:ind w:left="109" w:right="91"/>
              <w:rPr>
                <w:sz w:val="21"/>
              </w:rPr>
            </w:pPr>
            <w:r>
              <w:rPr>
                <w:spacing w:val="-2"/>
                <w:sz w:val="21"/>
              </w:rPr>
              <w:t>周边村民及</w:t>
            </w:r>
            <w:r>
              <w:rPr>
                <w:spacing w:val="-6"/>
                <w:sz w:val="21"/>
              </w:rPr>
              <w:t>房屋</w:t>
            </w:r>
          </w:p>
        </w:tc>
        <w:tc>
          <w:tcPr>
            <w:tcW w:w="705" w:type="dxa"/>
          </w:tcPr>
          <w:p>
            <w:pPr>
              <w:pStyle w:val="13"/>
              <w:spacing w:before="17"/>
              <w:rPr>
                <w:rFonts w:ascii="Microsoft JhengHei"/>
                <w:b/>
                <w:sz w:val="26"/>
              </w:rPr>
            </w:pPr>
          </w:p>
          <w:p>
            <w:pPr>
              <w:pStyle w:val="13"/>
              <w:spacing w:before="1"/>
              <w:ind w:left="187" w:right="168"/>
              <w:jc w:val="center"/>
              <w:rPr>
                <w:sz w:val="21"/>
              </w:rPr>
            </w:pPr>
            <w:r>
              <w:rPr>
                <w:spacing w:val="-5"/>
                <w:sz w:val="21"/>
              </w:rPr>
              <w:t>236</w:t>
            </w:r>
          </w:p>
        </w:tc>
        <w:tc>
          <w:tcPr>
            <w:tcW w:w="989" w:type="dxa"/>
          </w:tcPr>
          <w:p>
            <w:pPr>
              <w:pStyle w:val="13"/>
              <w:spacing w:before="17"/>
              <w:rPr>
                <w:rFonts w:ascii="Microsoft JhengHei"/>
                <w:b/>
                <w:sz w:val="26"/>
              </w:rPr>
            </w:pPr>
          </w:p>
          <w:p>
            <w:pPr>
              <w:pStyle w:val="13"/>
              <w:spacing w:before="1"/>
              <w:ind w:left="329" w:right="310"/>
              <w:jc w:val="center"/>
              <w:rPr>
                <w:sz w:val="21"/>
              </w:rPr>
            </w:pPr>
            <w:r>
              <w:rPr>
                <w:spacing w:val="-5"/>
                <w:sz w:val="21"/>
              </w:rPr>
              <w:t>130</w:t>
            </w:r>
          </w:p>
        </w:tc>
        <w:tc>
          <w:tcPr>
            <w:tcW w:w="2455" w:type="dxa"/>
          </w:tcPr>
          <w:p>
            <w:pPr>
              <w:pStyle w:val="13"/>
              <w:spacing w:before="9"/>
              <w:rPr>
                <w:rFonts w:ascii="Microsoft JhengHei"/>
                <w:b/>
                <w:sz w:val="18"/>
              </w:rPr>
            </w:pPr>
          </w:p>
          <w:p>
            <w:pPr>
              <w:pStyle w:val="13"/>
              <w:spacing w:line="278" w:lineRule="auto"/>
              <w:ind w:left="110" w:right="90"/>
              <w:rPr>
                <w:sz w:val="21"/>
              </w:rPr>
            </w:pPr>
            <w:r>
              <w:rPr>
                <w:spacing w:val="-14"/>
                <w:sz w:val="21"/>
              </w:rPr>
              <w:t>二七区西南部</w:t>
            </w:r>
            <w:r>
              <w:rPr>
                <w:spacing w:val="-2"/>
                <w:sz w:val="21"/>
              </w:rPr>
              <w:t>（樱桃沟管委会桐树洼社区等地）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1988" w:type="dxa"/>
            <w:vMerge w:val="continue"/>
            <w:tcBorders>
              <w:top w:val="nil"/>
            </w:tcBorders>
          </w:tcPr>
          <w:p>
            <w:pPr>
              <w:rPr>
                <w:sz w:val="2"/>
                <w:szCs w:val="2"/>
              </w:rPr>
            </w:pPr>
          </w:p>
        </w:tc>
        <w:tc>
          <w:tcPr>
            <w:tcW w:w="708" w:type="dxa"/>
          </w:tcPr>
          <w:p>
            <w:pPr>
              <w:pStyle w:val="13"/>
              <w:rPr>
                <w:rFonts w:ascii="Microsoft JhengHei"/>
                <w:b/>
                <w:sz w:val="20"/>
              </w:rPr>
            </w:pPr>
          </w:p>
          <w:p>
            <w:pPr>
              <w:pStyle w:val="13"/>
              <w:spacing w:before="5"/>
              <w:rPr>
                <w:rFonts w:ascii="Microsoft JhengHei"/>
                <w:b/>
                <w:sz w:val="15"/>
              </w:rPr>
            </w:pPr>
          </w:p>
          <w:p>
            <w:pPr>
              <w:pStyle w:val="13"/>
              <w:ind w:left="273"/>
              <w:rPr>
                <w:sz w:val="11"/>
              </w:rPr>
            </w:pPr>
            <w:r>
              <w:rPr>
                <w:spacing w:val="-5"/>
                <w:position w:val="1"/>
                <w:sz w:val="21"/>
              </w:rPr>
              <w:t>B</w:t>
            </w:r>
            <w:r>
              <w:rPr>
                <w:spacing w:val="-5"/>
                <w:sz w:val="11"/>
              </w:rPr>
              <w:t>2</w:t>
            </w:r>
          </w:p>
        </w:tc>
        <w:tc>
          <w:tcPr>
            <w:tcW w:w="1810" w:type="dxa"/>
          </w:tcPr>
          <w:p>
            <w:pPr>
              <w:pStyle w:val="13"/>
              <w:spacing w:before="15"/>
              <w:rPr>
                <w:rFonts w:ascii="Microsoft JhengHei"/>
                <w:b/>
                <w:sz w:val="9"/>
              </w:rPr>
            </w:pPr>
          </w:p>
          <w:p>
            <w:pPr>
              <w:pStyle w:val="13"/>
              <w:spacing w:line="278" w:lineRule="auto"/>
              <w:ind w:left="169" w:right="154"/>
              <w:jc w:val="center"/>
              <w:rPr>
                <w:sz w:val="21"/>
              </w:rPr>
            </w:pPr>
            <w:r>
              <w:rPr>
                <w:spacing w:val="-2"/>
                <w:sz w:val="21"/>
              </w:rPr>
              <w:t>马寨镇、侯寨 乡、樱桃沟管委会崩塌、滑坡中</w:t>
            </w:r>
            <w:r>
              <w:rPr>
                <w:spacing w:val="-4"/>
                <w:sz w:val="21"/>
              </w:rPr>
              <w:t>易发区</w:t>
            </w:r>
          </w:p>
        </w:tc>
        <w:tc>
          <w:tcPr>
            <w:tcW w:w="979" w:type="dxa"/>
          </w:tcPr>
          <w:p>
            <w:pPr>
              <w:pStyle w:val="13"/>
              <w:rPr>
                <w:rFonts w:ascii="Microsoft JhengHei"/>
                <w:b/>
                <w:sz w:val="20"/>
              </w:rPr>
            </w:pPr>
          </w:p>
          <w:p>
            <w:pPr>
              <w:pStyle w:val="13"/>
              <w:spacing w:before="5"/>
              <w:rPr>
                <w:rFonts w:ascii="Microsoft JhengHei"/>
                <w:b/>
                <w:sz w:val="15"/>
              </w:rPr>
            </w:pPr>
          </w:p>
          <w:p>
            <w:pPr>
              <w:pStyle w:val="13"/>
              <w:ind w:left="225"/>
              <w:rPr>
                <w:sz w:val="21"/>
              </w:rPr>
            </w:pPr>
            <w:r>
              <w:rPr>
                <w:spacing w:val="-2"/>
                <w:sz w:val="21"/>
              </w:rPr>
              <w:t>25.01</w:t>
            </w:r>
          </w:p>
        </w:tc>
        <w:tc>
          <w:tcPr>
            <w:tcW w:w="1089" w:type="dxa"/>
          </w:tcPr>
          <w:p>
            <w:pPr>
              <w:pStyle w:val="13"/>
              <w:spacing w:before="14"/>
              <w:rPr>
                <w:rFonts w:ascii="Microsoft JhengHei"/>
                <w:b/>
                <w:sz w:val="26"/>
              </w:rPr>
            </w:pPr>
          </w:p>
          <w:p>
            <w:pPr>
              <w:pStyle w:val="13"/>
              <w:spacing w:before="1" w:line="278" w:lineRule="auto"/>
              <w:ind w:left="333" w:right="321"/>
              <w:rPr>
                <w:sz w:val="21"/>
              </w:rPr>
            </w:pPr>
            <w:r>
              <w:rPr>
                <w:spacing w:val="-6"/>
                <w:sz w:val="21"/>
              </w:rPr>
              <w:t>崩塌</w:t>
            </w:r>
            <w:r>
              <w:rPr>
                <w:spacing w:val="-5"/>
                <w:sz w:val="21"/>
              </w:rPr>
              <w:t>滑坡</w:t>
            </w:r>
          </w:p>
        </w:tc>
        <w:tc>
          <w:tcPr>
            <w:tcW w:w="1267" w:type="dxa"/>
          </w:tcPr>
          <w:p>
            <w:pPr>
              <w:pStyle w:val="13"/>
              <w:spacing w:before="25" w:line="278" w:lineRule="auto"/>
              <w:ind w:left="108" w:right="92"/>
              <w:jc w:val="center"/>
              <w:rPr>
                <w:sz w:val="21"/>
              </w:rPr>
            </w:pPr>
            <w:r>
              <w:rPr>
                <w:spacing w:val="-2"/>
                <w:sz w:val="21"/>
              </w:rPr>
              <w:t>降水，居民</w:t>
            </w:r>
            <w:r>
              <w:rPr>
                <w:spacing w:val="-4"/>
                <w:sz w:val="21"/>
              </w:rPr>
              <w:t xml:space="preserve">建房、挖 </w:t>
            </w:r>
            <w:r>
              <w:rPr>
                <w:spacing w:val="-2"/>
                <w:sz w:val="21"/>
              </w:rPr>
              <w:t>窑、修路等</w:t>
            </w:r>
            <w:r>
              <w:rPr>
                <w:spacing w:val="-4"/>
                <w:sz w:val="21"/>
              </w:rPr>
              <w:t>人类工程活</w:t>
            </w:r>
          </w:p>
          <w:p>
            <w:pPr>
              <w:pStyle w:val="13"/>
              <w:ind w:left="11"/>
              <w:jc w:val="center"/>
              <w:rPr>
                <w:sz w:val="21"/>
              </w:rPr>
            </w:pPr>
            <w:r>
              <w:rPr>
                <w:w w:val="100"/>
                <w:sz w:val="21"/>
              </w:rPr>
              <w:t>动</w:t>
            </w:r>
          </w:p>
        </w:tc>
        <w:tc>
          <w:tcPr>
            <w:tcW w:w="705" w:type="dxa"/>
          </w:tcPr>
          <w:p>
            <w:pPr>
              <w:pStyle w:val="13"/>
              <w:rPr>
                <w:rFonts w:ascii="Microsoft JhengHei"/>
                <w:b/>
                <w:sz w:val="20"/>
              </w:rPr>
            </w:pPr>
          </w:p>
          <w:p>
            <w:pPr>
              <w:pStyle w:val="13"/>
              <w:spacing w:before="5"/>
              <w:rPr>
                <w:rFonts w:ascii="Microsoft JhengHei"/>
                <w:b/>
                <w:sz w:val="15"/>
              </w:rPr>
            </w:pPr>
          </w:p>
          <w:p>
            <w:pPr>
              <w:pStyle w:val="13"/>
              <w:ind w:left="7"/>
              <w:jc w:val="center"/>
              <w:rPr>
                <w:sz w:val="21"/>
              </w:rPr>
            </w:pPr>
            <w:r>
              <w:rPr>
                <w:w w:val="100"/>
                <w:sz w:val="21"/>
              </w:rPr>
              <w:t>8</w:t>
            </w:r>
          </w:p>
        </w:tc>
        <w:tc>
          <w:tcPr>
            <w:tcW w:w="1267" w:type="dxa"/>
          </w:tcPr>
          <w:p>
            <w:pPr>
              <w:pStyle w:val="13"/>
              <w:spacing w:before="6"/>
              <w:rPr>
                <w:rFonts w:ascii="Microsoft JhengHei"/>
                <w:b/>
                <w:sz w:val="18"/>
              </w:rPr>
            </w:pPr>
          </w:p>
          <w:p>
            <w:pPr>
              <w:pStyle w:val="13"/>
              <w:spacing w:line="278" w:lineRule="auto"/>
              <w:ind w:left="109" w:right="91"/>
              <w:jc w:val="center"/>
              <w:rPr>
                <w:sz w:val="21"/>
              </w:rPr>
            </w:pPr>
            <w:r>
              <w:rPr>
                <w:spacing w:val="-2"/>
                <w:sz w:val="21"/>
              </w:rPr>
              <w:t>周边村民、房屋、道路</w:t>
            </w:r>
            <w:r>
              <w:rPr>
                <w:spacing w:val="-10"/>
                <w:sz w:val="21"/>
              </w:rPr>
              <w:t>等</w:t>
            </w:r>
          </w:p>
        </w:tc>
        <w:tc>
          <w:tcPr>
            <w:tcW w:w="705" w:type="dxa"/>
          </w:tcPr>
          <w:p>
            <w:pPr>
              <w:pStyle w:val="13"/>
              <w:rPr>
                <w:rFonts w:ascii="Microsoft JhengHei"/>
                <w:b/>
                <w:sz w:val="20"/>
              </w:rPr>
            </w:pPr>
          </w:p>
          <w:p>
            <w:pPr>
              <w:pStyle w:val="13"/>
              <w:spacing w:before="5"/>
              <w:rPr>
                <w:rFonts w:ascii="Microsoft JhengHei"/>
                <w:b/>
                <w:sz w:val="15"/>
              </w:rPr>
            </w:pPr>
          </w:p>
          <w:p>
            <w:pPr>
              <w:pStyle w:val="13"/>
              <w:ind w:left="182" w:right="168"/>
              <w:jc w:val="center"/>
              <w:rPr>
                <w:sz w:val="21"/>
              </w:rPr>
            </w:pPr>
            <w:r>
              <w:rPr>
                <w:spacing w:val="-5"/>
                <w:sz w:val="21"/>
              </w:rPr>
              <w:t>37</w:t>
            </w:r>
          </w:p>
        </w:tc>
        <w:tc>
          <w:tcPr>
            <w:tcW w:w="989" w:type="dxa"/>
          </w:tcPr>
          <w:p>
            <w:pPr>
              <w:pStyle w:val="13"/>
              <w:rPr>
                <w:rFonts w:ascii="Microsoft JhengHei"/>
                <w:b/>
                <w:sz w:val="20"/>
              </w:rPr>
            </w:pPr>
          </w:p>
          <w:p>
            <w:pPr>
              <w:pStyle w:val="13"/>
              <w:spacing w:before="5"/>
              <w:rPr>
                <w:rFonts w:ascii="Microsoft JhengHei"/>
                <w:b/>
                <w:sz w:val="15"/>
              </w:rPr>
            </w:pPr>
          </w:p>
          <w:p>
            <w:pPr>
              <w:pStyle w:val="13"/>
              <w:ind w:left="329" w:right="310"/>
              <w:jc w:val="center"/>
              <w:rPr>
                <w:sz w:val="21"/>
              </w:rPr>
            </w:pPr>
            <w:r>
              <w:rPr>
                <w:spacing w:val="-5"/>
                <w:sz w:val="21"/>
              </w:rPr>
              <w:t>74</w:t>
            </w:r>
          </w:p>
        </w:tc>
        <w:tc>
          <w:tcPr>
            <w:tcW w:w="2455" w:type="dxa"/>
          </w:tcPr>
          <w:p>
            <w:pPr>
              <w:pStyle w:val="13"/>
              <w:spacing w:before="15"/>
              <w:rPr>
                <w:rFonts w:ascii="Microsoft JhengHei"/>
                <w:b/>
                <w:sz w:val="9"/>
              </w:rPr>
            </w:pPr>
          </w:p>
          <w:p>
            <w:pPr>
              <w:pStyle w:val="13"/>
              <w:spacing w:line="278" w:lineRule="auto"/>
              <w:ind w:left="110" w:right="229"/>
              <w:jc w:val="both"/>
              <w:rPr>
                <w:sz w:val="21"/>
              </w:rPr>
            </w:pPr>
            <w:r>
              <w:rPr>
                <w:spacing w:val="-2"/>
                <w:sz w:val="21"/>
              </w:rPr>
              <w:t>二七区西南部（申河社区—袁河社区—郭小寨社区—西胡垌社区—黄龙岗社区以南等地）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988" w:type="dxa"/>
          </w:tcPr>
          <w:p>
            <w:pPr>
              <w:pStyle w:val="13"/>
              <w:spacing w:before="12"/>
              <w:rPr>
                <w:rFonts w:ascii="Microsoft JhengHei"/>
                <w:b/>
                <w:sz w:val="26"/>
              </w:rPr>
            </w:pPr>
          </w:p>
          <w:p>
            <w:pPr>
              <w:pStyle w:val="13"/>
              <w:ind w:left="150" w:right="139"/>
              <w:jc w:val="center"/>
              <w:rPr>
                <w:sz w:val="21"/>
              </w:rPr>
            </w:pPr>
            <w:r>
              <w:rPr>
                <w:spacing w:val="-4"/>
                <w:sz w:val="21"/>
              </w:rPr>
              <w:t>地质灾害低易发区</w:t>
            </w:r>
          </w:p>
          <w:p>
            <w:pPr>
              <w:pStyle w:val="13"/>
              <w:spacing w:before="43"/>
              <w:ind w:left="148" w:right="139"/>
              <w:jc w:val="center"/>
              <w:rPr>
                <w:sz w:val="21"/>
              </w:rPr>
            </w:pPr>
            <w:r>
              <w:rPr>
                <w:spacing w:val="-5"/>
                <w:sz w:val="21"/>
              </w:rPr>
              <w:t>（C）</w:t>
            </w:r>
          </w:p>
        </w:tc>
        <w:tc>
          <w:tcPr>
            <w:tcW w:w="2518" w:type="dxa"/>
            <w:gridSpan w:val="2"/>
          </w:tcPr>
          <w:p>
            <w:pPr>
              <w:pStyle w:val="13"/>
              <w:rPr>
                <w:rFonts w:ascii="Microsoft JhengHei"/>
                <w:b/>
                <w:sz w:val="20"/>
              </w:rPr>
            </w:pPr>
          </w:p>
          <w:p>
            <w:pPr>
              <w:pStyle w:val="13"/>
              <w:spacing w:before="3"/>
              <w:rPr>
                <w:rFonts w:ascii="Microsoft JhengHei"/>
                <w:b/>
                <w:sz w:val="15"/>
              </w:rPr>
            </w:pPr>
          </w:p>
          <w:p>
            <w:pPr>
              <w:pStyle w:val="13"/>
              <w:ind w:left="6"/>
              <w:jc w:val="center"/>
              <w:rPr>
                <w:sz w:val="21"/>
              </w:rPr>
            </w:pPr>
            <w:r>
              <w:rPr>
                <w:w w:val="100"/>
                <w:sz w:val="21"/>
              </w:rPr>
              <w:t>-</w:t>
            </w:r>
          </w:p>
        </w:tc>
        <w:tc>
          <w:tcPr>
            <w:tcW w:w="979" w:type="dxa"/>
          </w:tcPr>
          <w:p>
            <w:pPr>
              <w:pStyle w:val="13"/>
              <w:rPr>
                <w:rFonts w:ascii="Microsoft JhengHei"/>
                <w:b/>
                <w:sz w:val="20"/>
              </w:rPr>
            </w:pPr>
          </w:p>
          <w:p>
            <w:pPr>
              <w:pStyle w:val="13"/>
              <w:spacing w:before="3"/>
              <w:rPr>
                <w:rFonts w:ascii="Microsoft JhengHei"/>
                <w:b/>
                <w:sz w:val="15"/>
              </w:rPr>
            </w:pPr>
          </w:p>
          <w:p>
            <w:pPr>
              <w:pStyle w:val="13"/>
              <w:ind w:left="225"/>
              <w:rPr>
                <w:sz w:val="21"/>
              </w:rPr>
            </w:pPr>
            <w:r>
              <w:rPr>
                <w:spacing w:val="-2"/>
                <w:sz w:val="21"/>
              </w:rPr>
              <w:t>82.26</w:t>
            </w:r>
          </w:p>
        </w:tc>
        <w:tc>
          <w:tcPr>
            <w:tcW w:w="1089" w:type="dxa"/>
          </w:tcPr>
          <w:p>
            <w:pPr>
              <w:pStyle w:val="13"/>
              <w:spacing w:before="12"/>
              <w:rPr>
                <w:rFonts w:ascii="Microsoft JhengHei"/>
                <w:b/>
                <w:sz w:val="26"/>
              </w:rPr>
            </w:pPr>
          </w:p>
          <w:p>
            <w:pPr>
              <w:pStyle w:val="13"/>
              <w:spacing w:line="278" w:lineRule="auto"/>
              <w:ind w:left="333" w:right="321"/>
              <w:rPr>
                <w:sz w:val="21"/>
              </w:rPr>
            </w:pPr>
            <w:r>
              <w:rPr>
                <w:spacing w:val="-6"/>
                <w:sz w:val="21"/>
              </w:rPr>
              <w:t>崩塌</w:t>
            </w:r>
            <w:r>
              <w:rPr>
                <w:spacing w:val="-5"/>
                <w:sz w:val="21"/>
              </w:rPr>
              <w:t>滑坡</w:t>
            </w:r>
          </w:p>
        </w:tc>
        <w:tc>
          <w:tcPr>
            <w:tcW w:w="1267" w:type="dxa"/>
          </w:tcPr>
          <w:p>
            <w:pPr>
              <w:pStyle w:val="13"/>
              <w:spacing w:before="3"/>
              <w:rPr>
                <w:rFonts w:ascii="Microsoft JhengHei"/>
                <w:b/>
                <w:sz w:val="18"/>
              </w:rPr>
            </w:pPr>
          </w:p>
          <w:p>
            <w:pPr>
              <w:pStyle w:val="13"/>
              <w:spacing w:line="278" w:lineRule="auto"/>
              <w:ind w:left="108" w:right="92"/>
              <w:jc w:val="both"/>
              <w:rPr>
                <w:sz w:val="21"/>
              </w:rPr>
            </w:pPr>
            <w:r>
              <w:rPr>
                <w:spacing w:val="-2"/>
                <w:sz w:val="21"/>
              </w:rPr>
              <w:t>降水，切坡修路等人类</w:t>
            </w:r>
            <w:r>
              <w:rPr>
                <w:spacing w:val="-4"/>
                <w:sz w:val="21"/>
              </w:rPr>
              <w:t>工程活动</w:t>
            </w:r>
          </w:p>
        </w:tc>
        <w:tc>
          <w:tcPr>
            <w:tcW w:w="705" w:type="dxa"/>
          </w:tcPr>
          <w:p>
            <w:pPr>
              <w:pStyle w:val="13"/>
              <w:rPr>
                <w:rFonts w:ascii="Microsoft JhengHei"/>
                <w:b/>
                <w:sz w:val="20"/>
              </w:rPr>
            </w:pPr>
          </w:p>
          <w:p>
            <w:pPr>
              <w:pStyle w:val="13"/>
              <w:spacing w:before="3"/>
              <w:rPr>
                <w:rFonts w:ascii="Microsoft JhengHei"/>
                <w:b/>
                <w:sz w:val="15"/>
              </w:rPr>
            </w:pPr>
          </w:p>
          <w:p>
            <w:pPr>
              <w:pStyle w:val="13"/>
              <w:ind w:left="7"/>
              <w:jc w:val="center"/>
              <w:rPr>
                <w:sz w:val="21"/>
              </w:rPr>
            </w:pPr>
            <w:r>
              <w:rPr>
                <w:w w:val="100"/>
                <w:sz w:val="21"/>
              </w:rPr>
              <w:t>2</w:t>
            </w:r>
          </w:p>
        </w:tc>
        <w:tc>
          <w:tcPr>
            <w:tcW w:w="1267" w:type="dxa"/>
          </w:tcPr>
          <w:p>
            <w:pPr>
              <w:pStyle w:val="13"/>
              <w:spacing w:before="12"/>
              <w:rPr>
                <w:rFonts w:ascii="Microsoft JhengHei"/>
                <w:b/>
                <w:sz w:val="26"/>
              </w:rPr>
            </w:pPr>
          </w:p>
          <w:p>
            <w:pPr>
              <w:pStyle w:val="13"/>
              <w:spacing w:line="278" w:lineRule="auto"/>
              <w:ind w:left="109" w:right="91"/>
              <w:rPr>
                <w:sz w:val="21"/>
              </w:rPr>
            </w:pPr>
            <w:r>
              <w:rPr>
                <w:spacing w:val="-2"/>
                <w:sz w:val="21"/>
              </w:rPr>
              <w:t>周边村民及</w:t>
            </w:r>
            <w:r>
              <w:rPr>
                <w:spacing w:val="-4"/>
                <w:sz w:val="21"/>
              </w:rPr>
              <w:t>乡村道路等</w:t>
            </w:r>
          </w:p>
        </w:tc>
        <w:tc>
          <w:tcPr>
            <w:tcW w:w="705" w:type="dxa"/>
          </w:tcPr>
          <w:p>
            <w:pPr>
              <w:pStyle w:val="13"/>
              <w:rPr>
                <w:rFonts w:ascii="Microsoft JhengHei"/>
                <w:b/>
                <w:sz w:val="20"/>
              </w:rPr>
            </w:pPr>
          </w:p>
          <w:p>
            <w:pPr>
              <w:pStyle w:val="13"/>
              <w:spacing w:before="3"/>
              <w:rPr>
                <w:rFonts w:ascii="Microsoft JhengHei"/>
                <w:b/>
                <w:sz w:val="15"/>
              </w:rPr>
            </w:pPr>
          </w:p>
          <w:p>
            <w:pPr>
              <w:pStyle w:val="13"/>
              <w:ind w:left="14"/>
              <w:jc w:val="center"/>
              <w:rPr>
                <w:sz w:val="21"/>
              </w:rPr>
            </w:pPr>
            <w:r>
              <w:rPr>
                <w:w w:val="100"/>
                <w:sz w:val="21"/>
              </w:rPr>
              <w:t>5</w:t>
            </w:r>
          </w:p>
        </w:tc>
        <w:tc>
          <w:tcPr>
            <w:tcW w:w="989" w:type="dxa"/>
          </w:tcPr>
          <w:p>
            <w:pPr>
              <w:pStyle w:val="13"/>
              <w:rPr>
                <w:rFonts w:ascii="Microsoft JhengHei"/>
                <w:b/>
                <w:sz w:val="20"/>
              </w:rPr>
            </w:pPr>
          </w:p>
          <w:p>
            <w:pPr>
              <w:pStyle w:val="13"/>
              <w:spacing w:before="3"/>
              <w:rPr>
                <w:rFonts w:ascii="Microsoft JhengHei"/>
                <w:b/>
                <w:sz w:val="15"/>
              </w:rPr>
            </w:pPr>
          </w:p>
          <w:p>
            <w:pPr>
              <w:pStyle w:val="13"/>
              <w:ind w:left="329" w:right="310"/>
              <w:jc w:val="center"/>
              <w:rPr>
                <w:sz w:val="21"/>
              </w:rPr>
            </w:pPr>
            <w:r>
              <w:rPr>
                <w:spacing w:val="-5"/>
                <w:sz w:val="21"/>
              </w:rPr>
              <w:t>15</w:t>
            </w:r>
          </w:p>
        </w:tc>
        <w:tc>
          <w:tcPr>
            <w:tcW w:w="2455" w:type="dxa"/>
          </w:tcPr>
          <w:p>
            <w:pPr>
              <w:pStyle w:val="13"/>
              <w:spacing w:before="22"/>
              <w:ind w:left="110"/>
              <w:rPr>
                <w:sz w:val="21"/>
              </w:rPr>
            </w:pPr>
            <w:r>
              <w:rPr>
                <w:spacing w:val="-17"/>
                <w:sz w:val="21"/>
              </w:rPr>
              <w:t>二七区中部</w:t>
            </w:r>
            <w:r>
              <w:rPr>
                <w:spacing w:val="-2"/>
                <w:sz w:val="21"/>
              </w:rPr>
              <w:t>（</w:t>
            </w:r>
            <w:r>
              <w:rPr>
                <w:spacing w:val="-4"/>
                <w:sz w:val="21"/>
              </w:rPr>
              <w:t>嵩山路街道</w:t>
            </w:r>
          </w:p>
          <w:p>
            <w:pPr>
              <w:pStyle w:val="13"/>
              <w:spacing w:before="2" w:line="310" w:lineRule="atLeast"/>
              <w:ind w:left="110" w:right="76"/>
              <w:jc w:val="both"/>
              <w:rPr>
                <w:sz w:val="21"/>
              </w:rPr>
            </w:pPr>
            <w:r>
              <w:rPr>
                <w:spacing w:val="-11"/>
                <w:sz w:val="21"/>
              </w:rPr>
              <w:t>—人和路街道以南、申河</w:t>
            </w:r>
            <w:r>
              <w:rPr>
                <w:spacing w:val="10"/>
                <w:sz w:val="21"/>
              </w:rPr>
              <w:t>社区—袁河社区—郭小寨社区—西胡垌社区—</w:t>
            </w:r>
            <w:r>
              <w:rPr>
                <w:spacing w:val="-2"/>
                <w:sz w:val="21"/>
              </w:rPr>
              <w:t>黄龙岗社区以北区域）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988" w:type="dxa"/>
          </w:tcPr>
          <w:p>
            <w:pPr>
              <w:pStyle w:val="13"/>
              <w:spacing w:before="22"/>
              <w:ind w:left="150" w:right="139"/>
              <w:jc w:val="center"/>
              <w:rPr>
                <w:sz w:val="21"/>
              </w:rPr>
            </w:pPr>
            <w:r>
              <w:rPr>
                <w:spacing w:val="-4"/>
                <w:sz w:val="21"/>
              </w:rPr>
              <w:t>地质灾害非易发区</w:t>
            </w:r>
          </w:p>
          <w:p>
            <w:pPr>
              <w:pStyle w:val="13"/>
              <w:spacing w:before="43"/>
              <w:ind w:left="148" w:right="139"/>
              <w:jc w:val="center"/>
              <w:rPr>
                <w:sz w:val="21"/>
              </w:rPr>
            </w:pPr>
            <w:r>
              <w:rPr>
                <w:spacing w:val="-5"/>
                <w:sz w:val="21"/>
              </w:rPr>
              <w:t>（D）</w:t>
            </w:r>
          </w:p>
        </w:tc>
        <w:tc>
          <w:tcPr>
            <w:tcW w:w="2518" w:type="dxa"/>
            <w:gridSpan w:val="2"/>
          </w:tcPr>
          <w:p>
            <w:pPr>
              <w:pStyle w:val="13"/>
              <w:spacing w:before="178"/>
              <w:ind w:left="6"/>
              <w:jc w:val="center"/>
              <w:rPr>
                <w:sz w:val="21"/>
              </w:rPr>
            </w:pPr>
            <w:r>
              <w:rPr>
                <w:w w:val="100"/>
                <w:sz w:val="21"/>
              </w:rPr>
              <w:t>-</w:t>
            </w:r>
          </w:p>
        </w:tc>
        <w:tc>
          <w:tcPr>
            <w:tcW w:w="979" w:type="dxa"/>
          </w:tcPr>
          <w:p>
            <w:pPr>
              <w:pStyle w:val="13"/>
              <w:spacing w:before="178"/>
              <w:ind w:left="225"/>
              <w:rPr>
                <w:sz w:val="21"/>
              </w:rPr>
            </w:pPr>
            <w:r>
              <w:rPr>
                <w:spacing w:val="-2"/>
                <w:sz w:val="21"/>
              </w:rPr>
              <w:t>45.64</w:t>
            </w:r>
          </w:p>
        </w:tc>
        <w:tc>
          <w:tcPr>
            <w:tcW w:w="1089" w:type="dxa"/>
          </w:tcPr>
          <w:p>
            <w:pPr>
              <w:pStyle w:val="13"/>
              <w:spacing w:before="178"/>
              <w:ind w:left="10"/>
              <w:jc w:val="center"/>
              <w:rPr>
                <w:sz w:val="21"/>
              </w:rPr>
            </w:pPr>
            <w:r>
              <w:rPr>
                <w:w w:val="100"/>
                <w:sz w:val="21"/>
              </w:rPr>
              <w:t>-</w:t>
            </w:r>
          </w:p>
        </w:tc>
        <w:tc>
          <w:tcPr>
            <w:tcW w:w="1267" w:type="dxa"/>
          </w:tcPr>
          <w:p>
            <w:pPr>
              <w:pStyle w:val="13"/>
              <w:spacing w:before="178"/>
              <w:ind w:left="11"/>
              <w:jc w:val="center"/>
              <w:rPr>
                <w:sz w:val="21"/>
              </w:rPr>
            </w:pPr>
            <w:r>
              <w:rPr>
                <w:w w:val="100"/>
                <w:sz w:val="21"/>
              </w:rPr>
              <w:t>-</w:t>
            </w:r>
          </w:p>
        </w:tc>
        <w:tc>
          <w:tcPr>
            <w:tcW w:w="705" w:type="dxa"/>
          </w:tcPr>
          <w:p>
            <w:pPr>
              <w:pStyle w:val="13"/>
              <w:spacing w:before="178"/>
              <w:ind w:left="7"/>
              <w:jc w:val="center"/>
              <w:rPr>
                <w:sz w:val="21"/>
              </w:rPr>
            </w:pPr>
            <w:r>
              <w:rPr>
                <w:w w:val="100"/>
                <w:sz w:val="21"/>
              </w:rPr>
              <w:t>-</w:t>
            </w:r>
          </w:p>
        </w:tc>
        <w:tc>
          <w:tcPr>
            <w:tcW w:w="1267" w:type="dxa"/>
          </w:tcPr>
          <w:p>
            <w:pPr>
              <w:pStyle w:val="13"/>
              <w:spacing w:before="178"/>
              <w:ind w:left="13"/>
              <w:jc w:val="center"/>
              <w:rPr>
                <w:sz w:val="21"/>
              </w:rPr>
            </w:pPr>
            <w:r>
              <w:rPr>
                <w:w w:val="100"/>
                <w:sz w:val="21"/>
              </w:rPr>
              <w:t>-</w:t>
            </w:r>
          </w:p>
        </w:tc>
        <w:tc>
          <w:tcPr>
            <w:tcW w:w="705" w:type="dxa"/>
          </w:tcPr>
          <w:p>
            <w:pPr>
              <w:pStyle w:val="13"/>
              <w:spacing w:before="178"/>
              <w:ind w:left="14"/>
              <w:jc w:val="center"/>
              <w:rPr>
                <w:sz w:val="21"/>
              </w:rPr>
            </w:pPr>
            <w:r>
              <w:rPr>
                <w:w w:val="100"/>
                <w:sz w:val="21"/>
              </w:rPr>
              <w:t>-</w:t>
            </w:r>
          </w:p>
        </w:tc>
        <w:tc>
          <w:tcPr>
            <w:tcW w:w="989" w:type="dxa"/>
          </w:tcPr>
          <w:p>
            <w:pPr>
              <w:pStyle w:val="13"/>
              <w:rPr>
                <w:rFonts w:ascii="Times New Roman"/>
                <w:sz w:val="20"/>
              </w:rPr>
            </w:pPr>
          </w:p>
        </w:tc>
        <w:tc>
          <w:tcPr>
            <w:tcW w:w="2455" w:type="dxa"/>
          </w:tcPr>
          <w:p>
            <w:pPr>
              <w:pStyle w:val="13"/>
              <w:spacing w:before="22"/>
              <w:ind w:left="110"/>
              <w:rPr>
                <w:sz w:val="21"/>
              </w:rPr>
            </w:pPr>
            <w:r>
              <w:rPr>
                <w:spacing w:val="-38"/>
                <w:sz w:val="21"/>
              </w:rPr>
              <w:t>城区</w:t>
            </w:r>
            <w:r>
              <w:rPr>
                <w:spacing w:val="-2"/>
                <w:sz w:val="21"/>
              </w:rPr>
              <w:t>（</w:t>
            </w:r>
            <w:r>
              <w:rPr>
                <w:spacing w:val="-3"/>
                <w:sz w:val="21"/>
              </w:rPr>
              <w:t>嵩山路街道—人和</w:t>
            </w:r>
          </w:p>
          <w:p>
            <w:pPr>
              <w:pStyle w:val="13"/>
              <w:spacing w:before="43"/>
              <w:ind w:left="110"/>
              <w:rPr>
                <w:sz w:val="21"/>
              </w:rPr>
            </w:pPr>
            <w:r>
              <w:rPr>
                <w:spacing w:val="-2"/>
                <w:sz w:val="21"/>
              </w:rPr>
              <w:t>路街道以北区域</w:t>
            </w:r>
            <w:r>
              <w:rPr>
                <w:spacing w:val="-10"/>
                <w:sz w:val="21"/>
              </w:rPr>
              <w:t>）</w:t>
            </w:r>
          </w:p>
        </w:tc>
      </w:tr>
    </w:tbl>
    <w:p>
      <w:pPr>
        <w:spacing w:after="0"/>
        <w:rPr>
          <w:sz w:val="21"/>
        </w:rPr>
        <w:sectPr>
          <w:footerReference r:id="rId6" w:type="default"/>
          <w:pgSz w:w="16840" w:h="11910" w:orient="landscape"/>
          <w:pgMar w:top="1340" w:right="1120" w:bottom="280" w:left="1120" w:header="0" w:footer="0" w:gutter="0"/>
        </w:sectPr>
      </w:pPr>
    </w:p>
    <w:p>
      <w:pPr>
        <w:pStyle w:val="5"/>
        <w:ind w:left="0"/>
        <w:rPr>
          <w:rFonts w:ascii="Microsoft JhengHei"/>
          <w:b/>
          <w:sz w:val="22"/>
        </w:rPr>
      </w:pPr>
    </w:p>
    <w:p>
      <w:pPr>
        <w:pStyle w:val="4"/>
        <w:tabs>
          <w:tab w:val="left" w:pos="4328"/>
        </w:tabs>
        <w:spacing w:line="485" w:lineRule="exact"/>
        <w:ind w:left="320"/>
      </w:pPr>
      <w:r>
        <w:pict>
          <v:shape id="docshape3" o:spid="_x0000_s1026" o:spt="202" type="#_x0000_t202" style="position:absolute;left:0pt;margin-left:61.05pt;margin-top:21.55pt;height:364.45pt;width:719.75pt;mso-position-horizontal-relative:page;z-index:15728640;mso-width-relative:page;mso-height-relative:page;" filled="f" stroked="f" coordsize="21600,21600">
            <v:path/>
            <v:fill on="f" focussize="0,0"/>
            <v:stroke on="f" joinstyle="miter"/>
            <v:imagedata o:title=""/>
            <o:lock v:ext="edit"/>
            <v:textbox inset="0mm,0mm,0mm,0mm">
              <w:txbxContent>
                <w:tbl>
                  <w:tblPr>
                    <w:tblStyle w:val="10"/>
                    <w:tblW w:w="143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9"/>
                    <w:gridCol w:w="850"/>
                    <w:gridCol w:w="1338"/>
                    <w:gridCol w:w="980"/>
                    <w:gridCol w:w="1160"/>
                    <w:gridCol w:w="1091"/>
                    <w:gridCol w:w="743"/>
                    <w:gridCol w:w="1163"/>
                    <w:gridCol w:w="671"/>
                    <w:gridCol w:w="1024"/>
                    <w:gridCol w:w="3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4" w:hRule="atLeast"/>
                    </w:trPr>
                    <w:tc>
                      <w:tcPr>
                        <w:tcW w:w="2199" w:type="dxa"/>
                      </w:tcPr>
                      <w:p>
                        <w:pPr>
                          <w:pStyle w:val="13"/>
                          <w:rPr>
                            <w:rFonts w:ascii="Microsoft JhengHei"/>
                            <w:b/>
                            <w:sz w:val="20"/>
                          </w:rPr>
                        </w:pPr>
                      </w:p>
                      <w:p>
                        <w:pPr>
                          <w:pStyle w:val="13"/>
                          <w:spacing w:before="6"/>
                          <w:rPr>
                            <w:rFonts w:ascii="Microsoft JhengHei"/>
                            <w:b/>
                            <w:sz w:val="10"/>
                          </w:rPr>
                        </w:pPr>
                      </w:p>
                      <w:p>
                        <w:pPr>
                          <w:pStyle w:val="13"/>
                          <w:ind w:left="571"/>
                          <w:rPr>
                            <w:rFonts w:ascii="Microsoft JhengHei" w:eastAsia="Microsoft JhengHei"/>
                            <w:b/>
                            <w:sz w:val="21"/>
                          </w:rPr>
                        </w:pPr>
                        <w:r>
                          <w:rPr>
                            <w:rFonts w:ascii="Microsoft JhengHei" w:eastAsia="Microsoft JhengHei"/>
                            <w:b/>
                            <w:spacing w:val="-2"/>
                            <w:sz w:val="21"/>
                          </w:rPr>
                          <w:t>划区及代号</w:t>
                        </w:r>
                      </w:p>
                    </w:tc>
                    <w:tc>
                      <w:tcPr>
                        <w:tcW w:w="850" w:type="dxa"/>
                      </w:tcPr>
                      <w:p>
                        <w:pPr>
                          <w:pStyle w:val="13"/>
                          <w:spacing w:before="6"/>
                          <w:rPr>
                            <w:rFonts w:ascii="Microsoft JhengHei"/>
                            <w:b/>
                            <w:sz w:val="20"/>
                          </w:rPr>
                        </w:pPr>
                      </w:p>
                      <w:p>
                        <w:pPr>
                          <w:pStyle w:val="13"/>
                          <w:spacing w:line="235" w:lineRule="auto"/>
                          <w:ind w:left="213" w:right="202"/>
                          <w:rPr>
                            <w:rFonts w:ascii="Microsoft JhengHei" w:eastAsia="Microsoft JhengHei"/>
                            <w:b/>
                            <w:sz w:val="21"/>
                          </w:rPr>
                        </w:pPr>
                        <w:r>
                          <w:rPr>
                            <w:rFonts w:ascii="Microsoft JhengHei" w:eastAsia="Microsoft JhengHei"/>
                            <w:b/>
                            <w:spacing w:val="-6"/>
                            <w:sz w:val="21"/>
                          </w:rPr>
                          <w:t>亚区</w:t>
                        </w:r>
                        <w:r>
                          <w:rPr>
                            <w:rFonts w:ascii="Microsoft JhengHei" w:eastAsia="Microsoft JhengHei"/>
                            <w:b/>
                            <w:spacing w:val="-5"/>
                            <w:sz w:val="21"/>
                          </w:rPr>
                          <w:t>代号</w:t>
                        </w:r>
                      </w:p>
                    </w:tc>
                    <w:tc>
                      <w:tcPr>
                        <w:tcW w:w="1338" w:type="dxa"/>
                      </w:tcPr>
                      <w:p>
                        <w:pPr>
                          <w:pStyle w:val="13"/>
                          <w:spacing w:before="6"/>
                          <w:rPr>
                            <w:rFonts w:ascii="Microsoft JhengHei"/>
                            <w:b/>
                            <w:sz w:val="20"/>
                          </w:rPr>
                        </w:pPr>
                      </w:p>
                      <w:p>
                        <w:pPr>
                          <w:pStyle w:val="13"/>
                          <w:spacing w:line="235" w:lineRule="auto"/>
                          <w:ind w:left="455" w:right="448"/>
                          <w:jc w:val="center"/>
                          <w:rPr>
                            <w:rFonts w:ascii="Microsoft JhengHei" w:eastAsia="Microsoft JhengHei"/>
                            <w:b/>
                            <w:sz w:val="21"/>
                          </w:rPr>
                        </w:pPr>
                        <w:r>
                          <w:rPr>
                            <w:rFonts w:ascii="Microsoft JhengHei" w:eastAsia="Microsoft JhengHei"/>
                            <w:b/>
                            <w:spacing w:val="-6"/>
                            <w:sz w:val="21"/>
                          </w:rPr>
                          <w:t>亚区</w:t>
                        </w:r>
                        <w:r>
                          <w:rPr>
                            <w:rFonts w:ascii="Microsoft JhengHei" w:eastAsia="Microsoft JhengHei"/>
                            <w:b/>
                            <w:spacing w:val="-5"/>
                            <w:sz w:val="21"/>
                          </w:rPr>
                          <w:t>名称</w:t>
                        </w:r>
                      </w:p>
                    </w:tc>
                    <w:tc>
                      <w:tcPr>
                        <w:tcW w:w="980" w:type="dxa"/>
                      </w:tcPr>
                      <w:p>
                        <w:pPr>
                          <w:pStyle w:val="13"/>
                          <w:spacing w:before="179" w:line="237" w:lineRule="auto"/>
                          <w:ind w:left="276" w:right="268"/>
                          <w:jc w:val="center"/>
                          <w:rPr>
                            <w:rFonts w:ascii="Microsoft JhengHei" w:eastAsia="Microsoft JhengHei"/>
                            <w:b/>
                            <w:sz w:val="21"/>
                          </w:rPr>
                        </w:pPr>
                        <w:r>
                          <w:rPr>
                            <w:rFonts w:ascii="Microsoft JhengHei" w:eastAsia="Microsoft JhengHei"/>
                            <w:b/>
                            <w:spacing w:val="-6"/>
                            <w:sz w:val="21"/>
                          </w:rPr>
                          <w:t>区域</w:t>
                        </w:r>
                        <w:r>
                          <w:rPr>
                            <w:rFonts w:ascii="Microsoft JhengHei" w:eastAsia="Microsoft JhengHei"/>
                            <w:b/>
                            <w:spacing w:val="-5"/>
                            <w:sz w:val="21"/>
                          </w:rPr>
                          <w:t>面积</w:t>
                        </w:r>
                      </w:p>
                      <w:p>
                        <w:pPr>
                          <w:pStyle w:val="13"/>
                          <w:spacing w:line="382" w:lineRule="exact"/>
                          <w:ind w:left="90" w:right="86"/>
                          <w:jc w:val="center"/>
                          <w:rPr>
                            <w:rFonts w:ascii="Microsoft JhengHei" w:eastAsia="Microsoft JhengHei"/>
                            <w:b/>
                            <w:sz w:val="21"/>
                          </w:rPr>
                        </w:pPr>
                        <w:r>
                          <w:rPr>
                            <w:rFonts w:ascii="Microsoft JhengHei" w:eastAsia="Microsoft JhengHei"/>
                            <w:b/>
                            <w:spacing w:val="-2"/>
                            <w:w w:val="95"/>
                            <w:sz w:val="21"/>
                          </w:rPr>
                          <w:t>（km</w:t>
                        </w:r>
                        <w:r>
                          <w:rPr>
                            <w:rFonts w:ascii="Microsoft JhengHei" w:eastAsia="Microsoft JhengHei"/>
                            <w:b/>
                            <w:spacing w:val="-2"/>
                            <w:w w:val="95"/>
                            <w:position w:val="11"/>
                            <w:sz w:val="11"/>
                          </w:rPr>
                          <w:t>2</w:t>
                        </w:r>
                        <w:r>
                          <w:rPr>
                            <w:rFonts w:ascii="Microsoft JhengHei" w:eastAsia="Microsoft JhengHei"/>
                            <w:b/>
                            <w:spacing w:val="-2"/>
                            <w:w w:val="95"/>
                            <w:sz w:val="21"/>
                          </w:rPr>
                          <w:t>）</w:t>
                        </w:r>
                      </w:p>
                    </w:tc>
                    <w:tc>
                      <w:tcPr>
                        <w:tcW w:w="1160" w:type="dxa"/>
                      </w:tcPr>
                      <w:p>
                        <w:pPr>
                          <w:pStyle w:val="13"/>
                          <w:spacing w:before="179" w:line="237" w:lineRule="auto"/>
                          <w:ind w:left="365" w:right="360"/>
                          <w:jc w:val="both"/>
                          <w:rPr>
                            <w:rFonts w:ascii="Microsoft JhengHei" w:eastAsia="Microsoft JhengHei"/>
                            <w:b/>
                            <w:sz w:val="21"/>
                          </w:rPr>
                        </w:pPr>
                        <w:r>
                          <w:rPr>
                            <w:rFonts w:ascii="Microsoft JhengHei" w:eastAsia="Microsoft JhengHei"/>
                            <w:b/>
                            <w:spacing w:val="-6"/>
                            <w:sz w:val="21"/>
                          </w:rPr>
                          <w:t>地质灾害</w:t>
                        </w:r>
                        <w:r>
                          <w:rPr>
                            <w:rFonts w:ascii="Microsoft JhengHei" w:eastAsia="Microsoft JhengHei"/>
                            <w:b/>
                            <w:spacing w:val="-5"/>
                            <w:sz w:val="21"/>
                          </w:rPr>
                          <w:t>类型</w:t>
                        </w:r>
                      </w:p>
                    </w:tc>
                    <w:tc>
                      <w:tcPr>
                        <w:tcW w:w="1091" w:type="dxa"/>
                      </w:tcPr>
                      <w:p>
                        <w:pPr>
                          <w:pStyle w:val="13"/>
                          <w:spacing w:before="6"/>
                          <w:rPr>
                            <w:rFonts w:ascii="Microsoft JhengHei"/>
                            <w:b/>
                            <w:sz w:val="20"/>
                          </w:rPr>
                        </w:pPr>
                      </w:p>
                      <w:p>
                        <w:pPr>
                          <w:pStyle w:val="13"/>
                          <w:spacing w:line="235" w:lineRule="auto"/>
                          <w:ind w:left="330" w:right="327"/>
                          <w:rPr>
                            <w:rFonts w:ascii="Microsoft JhengHei" w:eastAsia="Microsoft JhengHei"/>
                            <w:b/>
                            <w:sz w:val="21"/>
                          </w:rPr>
                        </w:pPr>
                        <w:r>
                          <w:rPr>
                            <w:rFonts w:ascii="Microsoft JhengHei" w:eastAsia="Microsoft JhengHei"/>
                            <w:b/>
                            <w:spacing w:val="-6"/>
                            <w:sz w:val="21"/>
                          </w:rPr>
                          <w:t>致灾</w:t>
                        </w:r>
                        <w:r>
                          <w:rPr>
                            <w:rFonts w:ascii="Microsoft JhengHei" w:eastAsia="Microsoft JhengHei"/>
                            <w:b/>
                            <w:spacing w:val="-5"/>
                            <w:sz w:val="21"/>
                          </w:rPr>
                          <w:t>因素</w:t>
                        </w:r>
                      </w:p>
                    </w:tc>
                    <w:tc>
                      <w:tcPr>
                        <w:tcW w:w="743" w:type="dxa"/>
                      </w:tcPr>
                      <w:p>
                        <w:pPr>
                          <w:pStyle w:val="13"/>
                          <w:spacing w:line="237" w:lineRule="auto"/>
                          <w:ind w:left="154" w:right="154"/>
                          <w:jc w:val="both"/>
                          <w:rPr>
                            <w:rFonts w:ascii="Microsoft JhengHei" w:eastAsia="Microsoft JhengHei"/>
                            <w:b/>
                            <w:sz w:val="21"/>
                          </w:rPr>
                        </w:pPr>
                        <w:r>
                          <w:rPr>
                            <w:rFonts w:ascii="Microsoft JhengHei" w:eastAsia="Microsoft JhengHei"/>
                            <w:b/>
                            <w:spacing w:val="-6"/>
                            <w:sz w:val="21"/>
                          </w:rPr>
                          <w:t>地质灾害</w:t>
                        </w:r>
                        <w:r>
                          <w:rPr>
                            <w:rFonts w:ascii="Microsoft JhengHei" w:eastAsia="Microsoft JhengHei"/>
                            <w:b/>
                            <w:spacing w:val="-5"/>
                            <w:sz w:val="21"/>
                          </w:rPr>
                          <w:t>隐患</w:t>
                        </w:r>
                      </w:p>
                      <w:p>
                        <w:pPr>
                          <w:pStyle w:val="13"/>
                          <w:spacing w:line="368" w:lineRule="exact"/>
                          <w:ind w:left="154"/>
                          <w:rPr>
                            <w:rFonts w:ascii="Microsoft JhengHei" w:eastAsia="Microsoft JhengHei"/>
                            <w:b/>
                            <w:sz w:val="21"/>
                          </w:rPr>
                        </w:pPr>
                        <w:r>
                          <w:rPr>
                            <w:rFonts w:ascii="Microsoft JhengHei" w:eastAsia="Microsoft JhengHei"/>
                            <w:b/>
                            <w:spacing w:val="-5"/>
                            <w:sz w:val="21"/>
                          </w:rPr>
                          <w:t>点数</w:t>
                        </w:r>
                      </w:p>
                    </w:tc>
                    <w:tc>
                      <w:tcPr>
                        <w:tcW w:w="1163" w:type="dxa"/>
                      </w:tcPr>
                      <w:p>
                        <w:pPr>
                          <w:pStyle w:val="13"/>
                          <w:spacing w:before="6"/>
                          <w:rPr>
                            <w:rFonts w:ascii="Microsoft JhengHei"/>
                            <w:b/>
                            <w:sz w:val="20"/>
                          </w:rPr>
                        </w:pPr>
                      </w:p>
                      <w:p>
                        <w:pPr>
                          <w:pStyle w:val="13"/>
                          <w:spacing w:line="235" w:lineRule="auto"/>
                          <w:ind w:left="364" w:right="364"/>
                          <w:rPr>
                            <w:rFonts w:ascii="Microsoft JhengHei" w:eastAsia="Microsoft JhengHei"/>
                            <w:b/>
                            <w:sz w:val="21"/>
                          </w:rPr>
                        </w:pPr>
                        <w:r>
                          <w:rPr>
                            <w:rFonts w:ascii="Microsoft JhengHei" w:eastAsia="Microsoft JhengHei"/>
                            <w:b/>
                            <w:spacing w:val="-6"/>
                            <w:sz w:val="21"/>
                          </w:rPr>
                          <w:t>威胁</w:t>
                        </w:r>
                        <w:r>
                          <w:rPr>
                            <w:rFonts w:ascii="Microsoft JhengHei" w:eastAsia="Microsoft JhengHei"/>
                            <w:b/>
                            <w:spacing w:val="-5"/>
                            <w:sz w:val="21"/>
                          </w:rPr>
                          <w:t>对象</w:t>
                        </w:r>
                      </w:p>
                    </w:tc>
                    <w:tc>
                      <w:tcPr>
                        <w:tcW w:w="671" w:type="dxa"/>
                      </w:tcPr>
                      <w:p>
                        <w:pPr>
                          <w:pStyle w:val="13"/>
                          <w:spacing w:before="6"/>
                          <w:rPr>
                            <w:rFonts w:ascii="Microsoft JhengHei"/>
                            <w:b/>
                            <w:sz w:val="20"/>
                          </w:rPr>
                        </w:pPr>
                      </w:p>
                      <w:p>
                        <w:pPr>
                          <w:pStyle w:val="13"/>
                          <w:spacing w:line="235" w:lineRule="auto"/>
                          <w:ind w:left="115" w:right="122"/>
                          <w:rPr>
                            <w:rFonts w:ascii="Microsoft JhengHei" w:eastAsia="Microsoft JhengHei"/>
                            <w:b/>
                            <w:sz w:val="21"/>
                          </w:rPr>
                        </w:pPr>
                        <w:r>
                          <w:rPr>
                            <w:rFonts w:ascii="Microsoft JhengHei" w:eastAsia="Microsoft JhengHei"/>
                            <w:b/>
                            <w:spacing w:val="-6"/>
                            <w:sz w:val="21"/>
                          </w:rPr>
                          <w:t>威胁</w:t>
                        </w:r>
                        <w:r>
                          <w:rPr>
                            <w:rFonts w:ascii="Microsoft JhengHei" w:eastAsia="Microsoft JhengHei"/>
                            <w:b/>
                            <w:spacing w:val="-5"/>
                            <w:sz w:val="21"/>
                          </w:rPr>
                          <w:t>人数</w:t>
                        </w:r>
                      </w:p>
                    </w:tc>
                    <w:tc>
                      <w:tcPr>
                        <w:tcW w:w="1024" w:type="dxa"/>
                      </w:tcPr>
                      <w:p>
                        <w:pPr>
                          <w:pStyle w:val="13"/>
                          <w:spacing w:line="237" w:lineRule="auto"/>
                          <w:ind w:left="291" w:right="297"/>
                          <w:rPr>
                            <w:rFonts w:ascii="Microsoft JhengHei" w:eastAsia="Microsoft JhengHei"/>
                            <w:b/>
                            <w:sz w:val="21"/>
                          </w:rPr>
                        </w:pPr>
                        <w:r>
                          <w:rPr>
                            <w:rFonts w:ascii="Microsoft JhengHei" w:eastAsia="Microsoft JhengHei"/>
                            <w:b/>
                            <w:spacing w:val="-6"/>
                            <w:sz w:val="21"/>
                          </w:rPr>
                          <w:t>威胁</w:t>
                        </w:r>
                        <w:r>
                          <w:rPr>
                            <w:rFonts w:ascii="Microsoft JhengHei" w:eastAsia="Microsoft JhengHei"/>
                            <w:b/>
                            <w:spacing w:val="-5"/>
                            <w:sz w:val="21"/>
                          </w:rPr>
                          <w:t>财产</w:t>
                        </w:r>
                      </w:p>
                      <w:p>
                        <w:pPr>
                          <w:pStyle w:val="13"/>
                          <w:spacing w:line="377" w:lineRule="exact"/>
                          <w:ind w:left="291"/>
                          <w:rPr>
                            <w:rFonts w:ascii="Microsoft JhengHei" w:eastAsia="Microsoft JhengHei"/>
                            <w:b/>
                            <w:sz w:val="21"/>
                          </w:rPr>
                        </w:pPr>
                        <w:r>
                          <w:rPr>
                            <w:rFonts w:ascii="Microsoft JhengHei" w:eastAsia="Microsoft JhengHei"/>
                            <w:b/>
                            <w:sz w:val="21"/>
                          </w:rPr>
                          <w:t>（</w:t>
                        </w:r>
                        <w:r>
                          <w:rPr>
                            <w:rFonts w:ascii="Microsoft JhengHei" w:eastAsia="Microsoft JhengHei"/>
                            <w:b/>
                            <w:spacing w:val="-10"/>
                            <w:sz w:val="21"/>
                          </w:rPr>
                          <w:t>万</w:t>
                        </w:r>
                      </w:p>
                      <w:p>
                        <w:pPr>
                          <w:pStyle w:val="13"/>
                          <w:spacing w:line="373" w:lineRule="exact"/>
                          <w:ind w:left="291"/>
                          <w:rPr>
                            <w:rFonts w:ascii="Microsoft JhengHei" w:eastAsia="Microsoft JhengHei"/>
                            <w:b/>
                            <w:sz w:val="21"/>
                          </w:rPr>
                        </w:pPr>
                        <w:r>
                          <w:rPr>
                            <w:rFonts w:ascii="Microsoft JhengHei" w:eastAsia="Microsoft JhengHei"/>
                            <w:b/>
                            <w:sz w:val="21"/>
                          </w:rPr>
                          <w:t>元</w:t>
                        </w:r>
                        <w:r>
                          <w:rPr>
                            <w:rFonts w:ascii="Microsoft JhengHei" w:eastAsia="Microsoft JhengHei"/>
                            <w:b/>
                            <w:spacing w:val="-10"/>
                            <w:sz w:val="21"/>
                          </w:rPr>
                          <w:t>）</w:t>
                        </w:r>
                      </w:p>
                    </w:tc>
                    <w:tc>
                      <w:tcPr>
                        <w:tcW w:w="3176" w:type="dxa"/>
                      </w:tcPr>
                      <w:p>
                        <w:pPr>
                          <w:pStyle w:val="13"/>
                          <w:rPr>
                            <w:rFonts w:ascii="Microsoft JhengHei"/>
                            <w:b/>
                            <w:sz w:val="20"/>
                          </w:rPr>
                        </w:pPr>
                      </w:p>
                      <w:p>
                        <w:pPr>
                          <w:pStyle w:val="13"/>
                          <w:spacing w:before="6"/>
                          <w:rPr>
                            <w:rFonts w:ascii="Microsoft JhengHei"/>
                            <w:b/>
                            <w:sz w:val="10"/>
                          </w:rPr>
                        </w:pPr>
                      </w:p>
                      <w:p>
                        <w:pPr>
                          <w:pStyle w:val="13"/>
                          <w:ind w:left="946"/>
                          <w:rPr>
                            <w:rFonts w:ascii="Microsoft JhengHei" w:eastAsia="Microsoft JhengHei"/>
                            <w:b/>
                            <w:sz w:val="21"/>
                          </w:rPr>
                        </w:pPr>
                        <w:r>
                          <w:rPr>
                            <w:rFonts w:ascii="Microsoft JhengHei" w:eastAsia="Microsoft JhengHei"/>
                            <w:b/>
                            <w:spacing w:val="-2"/>
                            <w:sz w:val="21"/>
                          </w:rPr>
                          <w:t>主要防治区域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1" w:hRule="atLeast"/>
                    </w:trPr>
                    <w:tc>
                      <w:tcPr>
                        <w:tcW w:w="2199" w:type="dxa"/>
                        <w:vMerge w:val="restart"/>
                      </w:tcPr>
                      <w:p>
                        <w:pPr>
                          <w:pStyle w:val="13"/>
                          <w:rPr>
                            <w:rFonts w:ascii="Microsoft JhengHei"/>
                            <w:b/>
                            <w:sz w:val="20"/>
                          </w:rPr>
                        </w:pPr>
                      </w:p>
                      <w:p>
                        <w:pPr>
                          <w:pStyle w:val="13"/>
                          <w:rPr>
                            <w:rFonts w:ascii="Microsoft JhengHei"/>
                            <w:b/>
                            <w:sz w:val="20"/>
                          </w:rPr>
                        </w:pPr>
                      </w:p>
                      <w:p>
                        <w:pPr>
                          <w:pStyle w:val="13"/>
                          <w:rPr>
                            <w:rFonts w:ascii="Microsoft JhengHei"/>
                            <w:b/>
                            <w:sz w:val="20"/>
                          </w:rPr>
                        </w:pPr>
                      </w:p>
                      <w:p>
                        <w:pPr>
                          <w:pStyle w:val="13"/>
                          <w:spacing w:before="2"/>
                          <w:rPr>
                            <w:rFonts w:ascii="Microsoft JhengHei"/>
                            <w:b/>
                            <w:sz w:val="12"/>
                          </w:rPr>
                        </w:pPr>
                      </w:p>
                      <w:p>
                        <w:pPr>
                          <w:pStyle w:val="13"/>
                          <w:spacing w:line="384" w:lineRule="exact"/>
                          <w:ind w:left="143" w:right="134"/>
                          <w:jc w:val="center"/>
                          <w:rPr>
                            <w:rFonts w:ascii="Microsoft JhengHei" w:eastAsia="Microsoft JhengHei"/>
                            <w:b/>
                            <w:sz w:val="21"/>
                          </w:rPr>
                        </w:pPr>
                        <w:r>
                          <w:rPr>
                            <w:rFonts w:ascii="Microsoft JhengHei" w:eastAsia="Microsoft JhengHei"/>
                            <w:b/>
                            <w:spacing w:val="-2"/>
                            <w:sz w:val="21"/>
                          </w:rPr>
                          <w:t>地质灾害重点防治区</w:t>
                        </w:r>
                      </w:p>
                      <w:p>
                        <w:pPr>
                          <w:pStyle w:val="13"/>
                          <w:spacing w:line="384" w:lineRule="exact"/>
                          <w:ind w:left="143" w:right="134"/>
                          <w:jc w:val="center"/>
                          <w:rPr>
                            <w:rFonts w:ascii="Microsoft JhengHei" w:eastAsia="Microsoft JhengHei"/>
                            <w:b/>
                            <w:sz w:val="21"/>
                          </w:rPr>
                        </w:pPr>
                        <w:r>
                          <w:rPr>
                            <w:rFonts w:ascii="Microsoft JhengHei" w:eastAsia="Microsoft JhengHei"/>
                            <w:b/>
                            <w:spacing w:val="-5"/>
                            <w:sz w:val="21"/>
                          </w:rPr>
                          <w:t>（A）</w:t>
                        </w:r>
                      </w:p>
                    </w:tc>
                    <w:tc>
                      <w:tcPr>
                        <w:tcW w:w="850" w:type="dxa"/>
                      </w:tcPr>
                      <w:p>
                        <w:pPr>
                          <w:pStyle w:val="13"/>
                          <w:spacing w:before="14"/>
                          <w:rPr>
                            <w:rFonts w:ascii="Microsoft JhengHei"/>
                            <w:b/>
                            <w:sz w:val="23"/>
                          </w:rPr>
                        </w:pPr>
                      </w:p>
                      <w:p>
                        <w:pPr>
                          <w:pStyle w:val="13"/>
                          <w:ind w:left="328" w:right="322"/>
                          <w:jc w:val="center"/>
                          <w:rPr>
                            <w:sz w:val="11"/>
                          </w:rPr>
                        </w:pPr>
                        <w:r>
                          <w:rPr>
                            <w:spacing w:val="-5"/>
                            <w:position w:val="1"/>
                            <w:sz w:val="21"/>
                          </w:rPr>
                          <w:t>A</w:t>
                        </w:r>
                        <w:r>
                          <w:rPr>
                            <w:spacing w:val="-5"/>
                            <w:sz w:val="11"/>
                          </w:rPr>
                          <w:t>1</w:t>
                        </w:r>
                      </w:p>
                    </w:tc>
                    <w:tc>
                      <w:tcPr>
                        <w:tcW w:w="1338" w:type="dxa"/>
                      </w:tcPr>
                      <w:p>
                        <w:pPr>
                          <w:pStyle w:val="13"/>
                          <w:spacing w:before="56" w:line="340" w:lineRule="auto"/>
                          <w:ind w:left="140" w:right="131"/>
                          <w:jc w:val="center"/>
                          <w:rPr>
                            <w:sz w:val="21"/>
                          </w:rPr>
                        </w:pPr>
                        <w:r>
                          <w:rPr>
                            <w:spacing w:val="-2"/>
                            <w:sz w:val="21"/>
                          </w:rPr>
                          <w:t>地裂缝地质</w:t>
                        </w:r>
                        <w:r>
                          <w:rPr>
                            <w:spacing w:val="-4"/>
                            <w:sz w:val="21"/>
                          </w:rPr>
                          <w:t>灾害重点防</w:t>
                        </w:r>
                      </w:p>
                      <w:p>
                        <w:pPr>
                          <w:pStyle w:val="13"/>
                          <w:spacing w:line="268" w:lineRule="exact"/>
                          <w:ind w:left="140" w:right="131"/>
                          <w:jc w:val="center"/>
                          <w:rPr>
                            <w:sz w:val="21"/>
                          </w:rPr>
                        </w:pPr>
                        <w:r>
                          <w:rPr>
                            <w:spacing w:val="-5"/>
                            <w:sz w:val="21"/>
                          </w:rPr>
                          <w:t>治区</w:t>
                        </w:r>
                      </w:p>
                    </w:tc>
                    <w:tc>
                      <w:tcPr>
                        <w:tcW w:w="980" w:type="dxa"/>
                      </w:tcPr>
                      <w:p>
                        <w:pPr>
                          <w:pStyle w:val="13"/>
                          <w:spacing w:before="14"/>
                          <w:rPr>
                            <w:rFonts w:ascii="Microsoft JhengHei"/>
                            <w:b/>
                            <w:sz w:val="23"/>
                          </w:rPr>
                        </w:pPr>
                      </w:p>
                      <w:p>
                        <w:pPr>
                          <w:pStyle w:val="13"/>
                          <w:spacing w:before="1"/>
                          <w:ind w:left="90" w:right="84"/>
                          <w:jc w:val="center"/>
                          <w:rPr>
                            <w:sz w:val="21"/>
                          </w:rPr>
                        </w:pPr>
                        <w:r>
                          <w:rPr>
                            <w:spacing w:val="-4"/>
                            <w:sz w:val="21"/>
                          </w:rPr>
                          <w:t>2.66</w:t>
                        </w:r>
                      </w:p>
                    </w:tc>
                    <w:tc>
                      <w:tcPr>
                        <w:tcW w:w="1160" w:type="dxa"/>
                      </w:tcPr>
                      <w:p>
                        <w:pPr>
                          <w:pStyle w:val="13"/>
                          <w:spacing w:before="14"/>
                          <w:rPr>
                            <w:rFonts w:ascii="Microsoft JhengHei"/>
                            <w:b/>
                            <w:sz w:val="23"/>
                          </w:rPr>
                        </w:pPr>
                      </w:p>
                      <w:p>
                        <w:pPr>
                          <w:pStyle w:val="13"/>
                          <w:spacing w:before="1"/>
                          <w:ind w:left="304" w:right="187"/>
                          <w:jc w:val="center"/>
                          <w:rPr>
                            <w:sz w:val="21"/>
                          </w:rPr>
                        </w:pPr>
                        <w:r>
                          <w:rPr>
                            <w:spacing w:val="-4"/>
                            <w:sz w:val="21"/>
                          </w:rPr>
                          <w:t>地裂缝</w:t>
                        </w:r>
                      </w:p>
                    </w:tc>
                    <w:tc>
                      <w:tcPr>
                        <w:tcW w:w="1091" w:type="dxa"/>
                      </w:tcPr>
                      <w:p>
                        <w:pPr>
                          <w:pStyle w:val="13"/>
                          <w:spacing w:before="6"/>
                          <w:rPr>
                            <w:rFonts w:ascii="Microsoft JhengHei"/>
                            <w:b/>
                            <w:sz w:val="13"/>
                          </w:rPr>
                        </w:pPr>
                      </w:p>
                      <w:p>
                        <w:pPr>
                          <w:pStyle w:val="13"/>
                          <w:spacing w:line="340" w:lineRule="auto"/>
                          <w:ind w:left="436" w:right="114" w:hanging="315"/>
                          <w:rPr>
                            <w:sz w:val="21"/>
                          </w:rPr>
                        </w:pPr>
                        <w:r>
                          <w:rPr>
                            <w:spacing w:val="-4"/>
                            <w:sz w:val="21"/>
                          </w:rPr>
                          <w:t>煤矿采空</w:t>
                        </w:r>
                        <w:r>
                          <w:rPr>
                            <w:spacing w:val="-10"/>
                            <w:sz w:val="21"/>
                          </w:rPr>
                          <w:t>区</w:t>
                        </w:r>
                      </w:p>
                    </w:tc>
                    <w:tc>
                      <w:tcPr>
                        <w:tcW w:w="743" w:type="dxa"/>
                      </w:tcPr>
                      <w:p>
                        <w:pPr>
                          <w:pStyle w:val="13"/>
                          <w:spacing w:before="14"/>
                          <w:rPr>
                            <w:rFonts w:ascii="Microsoft JhengHei"/>
                            <w:b/>
                            <w:sz w:val="23"/>
                          </w:rPr>
                        </w:pPr>
                      </w:p>
                      <w:p>
                        <w:pPr>
                          <w:pStyle w:val="13"/>
                          <w:spacing w:before="1"/>
                          <w:ind w:left="312"/>
                          <w:rPr>
                            <w:sz w:val="21"/>
                          </w:rPr>
                        </w:pPr>
                        <w:r>
                          <w:rPr>
                            <w:w w:val="100"/>
                            <w:sz w:val="21"/>
                          </w:rPr>
                          <w:t>1</w:t>
                        </w:r>
                      </w:p>
                    </w:tc>
                    <w:tc>
                      <w:tcPr>
                        <w:tcW w:w="1163" w:type="dxa"/>
                      </w:tcPr>
                      <w:p>
                        <w:pPr>
                          <w:pStyle w:val="13"/>
                          <w:spacing w:before="14"/>
                          <w:rPr>
                            <w:rFonts w:ascii="Microsoft JhengHei"/>
                            <w:b/>
                            <w:sz w:val="23"/>
                          </w:rPr>
                        </w:pPr>
                      </w:p>
                      <w:p>
                        <w:pPr>
                          <w:pStyle w:val="13"/>
                          <w:spacing w:before="1"/>
                          <w:ind w:left="144" w:right="144"/>
                          <w:jc w:val="center"/>
                          <w:rPr>
                            <w:sz w:val="21"/>
                          </w:rPr>
                        </w:pPr>
                        <w:r>
                          <w:rPr>
                            <w:spacing w:val="-4"/>
                            <w:sz w:val="21"/>
                          </w:rPr>
                          <w:t>村庄房屋</w:t>
                        </w:r>
                      </w:p>
                    </w:tc>
                    <w:tc>
                      <w:tcPr>
                        <w:tcW w:w="671" w:type="dxa"/>
                      </w:tcPr>
                      <w:p>
                        <w:pPr>
                          <w:pStyle w:val="13"/>
                          <w:spacing w:before="14"/>
                          <w:rPr>
                            <w:rFonts w:ascii="Microsoft JhengHei"/>
                            <w:b/>
                            <w:sz w:val="23"/>
                          </w:rPr>
                        </w:pPr>
                      </w:p>
                      <w:p>
                        <w:pPr>
                          <w:pStyle w:val="13"/>
                          <w:spacing w:before="1"/>
                          <w:ind w:left="160" w:right="160"/>
                          <w:jc w:val="center"/>
                          <w:rPr>
                            <w:sz w:val="21"/>
                          </w:rPr>
                        </w:pPr>
                        <w:r>
                          <w:rPr>
                            <w:spacing w:val="-5"/>
                            <w:sz w:val="21"/>
                          </w:rPr>
                          <w:t>236</w:t>
                        </w:r>
                      </w:p>
                    </w:tc>
                    <w:tc>
                      <w:tcPr>
                        <w:tcW w:w="1024" w:type="dxa"/>
                      </w:tcPr>
                      <w:p>
                        <w:pPr>
                          <w:pStyle w:val="13"/>
                          <w:spacing w:before="14"/>
                          <w:rPr>
                            <w:rFonts w:ascii="Microsoft JhengHei"/>
                            <w:b/>
                            <w:sz w:val="23"/>
                          </w:rPr>
                        </w:pPr>
                      </w:p>
                      <w:p>
                        <w:pPr>
                          <w:pStyle w:val="13"/>
                          <w:spacing w:before="1"/>
                          <w:ind w:left="333" w:right="340"/>
                          <w:jc w:val="center"/>
                          <w:rPr>
                            <w:sz w:val="21"/>
                          </w:rPr>
                        </w:pPr>
                        <w:r>
                          <w:rPr>
                            <w:spacing w:val="-5"/>
                            <w:sz w:val="21"/>
                          </w:rPr>
                          <w:t>130</w:t>
                        </w:r>
                      </w:p>
                    </w:tc>
                    <w:tc>
                      <w:tcPr>
                        <w:tcW w:w="3176" w:type="dxa"/>
                      </w:tcPr>
                      <w:p>
                        <w:pPr>
                          <w:pStyle w:val="13"/>
                          <w:spacing w:before="14"/>
                          <w:rPr>
                            <w:rFonts w:ascii="Microsoft JhengHei"/>
                            <w:b/>
                            <w:sz w:val="23"/>
                          </w:rPr>
                        </w:pPr>
                      </w:p>
                      <w:p>
                        <w:pPr>
                          <w:pStyle w:val="13"/>
                          <w:spacing w:before="1"/>
                          <w:ind w:left="98"/>
                          <w:rPr>
                            <w:sz w:val="21"/>
                          </w:rPr>
                        </w:pPr>
                        <w:r>
                          <w:rPr>
                            <w:spacing w:val="-3"/>
                            <w:sz w:val="21"/>
                          </w:rPr>
                          <w:t>樱桃沟管委会桐树洼社区等地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7" w:hRule="atLeast"/>
                    </w:trPr>
                    <w:tc>
                      <w:tcPr>
                        <w:tcW w:w="2199" w:type="dxa"/>
                        <w:vMerge w:val="continue"/>
                        <w:tcBorders>
                          <w:top w:val="nil"/>
                        </w:tcBorders>
                      </w:tcPr>
                      <w:p>
                        <w:pPr>
                          <w:rPr>
                            <w:sz w:val="2"/>
                            <w:szCs w:val="2"/>
                          </w:rPr>
                        </w:pPr>
                      </w:p>
                    </w:tc>
                    <w:tc>
                      <w:tcPr>
                        <w:tcW w:w="850" w:type="dxa"/>
                      </w:tcPr>
                      <w:p>
                        <w:pPr>
                          <w:pStyle w:val="13"/>
                          <w:rPr>
                            <w:rFonts w:ascii="Microsoft JhengHei"/>
                            <w:b/>
                            <w:sz w:val="20"/>
                          </w:rPr>
                        </w:pPr>
                      </w:p>
                      <w:p>
                        <w:pPr>
                          <w:pStyle w:val="13"/>
                          <w:rPr>
                            <w:rFonts w:ascii="Microsoft JhengHei"/>
                            <w:b/>
                            <w:sz w:val="20"/>
                          </w:rPr>
                        </w:pPr>
                      </w:p>
                      <w:p>
                        <w:pPr>
                          <w:pStyle w:val="13"/>
                          <w:spacing w:before="15"/>
                          <w:rPr>
                            <w:rFonts w:ascii="Microsoft JhengHei"/>
                            <w:b/>
                            <w:sz w:val="14"/>
                          </w:rPr>
                        </w:pPr>
                      </w:p>
                      <w:p>
                        <w:pPr>
                          <w:pStyle w:val="13"/>
                          <w:ind w:left="328" w:right="322"/>
                          <w:jc w:val="center"/>
                          <w:rPr>
                            <w:sz w:val="11"/>
                          </w:rPr>
                        </w:pPr>
                        <w:r>
                          <w:rPr>
                            <w:spacing w:val="-5"/>
                            <w:position w:val="1"/>
                            <w:sz w:val="21"/>
                          </w:rPr>
                          <w:t>A</w:t>
                        </w:r>
                        <w:r>
                          <w:rPr>
                            <w:spacing w:val="-5"/>
                            <w:sz w:val="11"/>
                          </w:rPr>
                          <w:t>2</w:t>
                        </w:r>
                      </w:p>
                    </w:tc>
                    <w:tc>
                      <w:tcPr>
                        <w:tcW w:w="1338" w:type="dxa"/>
                      </w:tcPr>
                      <w:p>
                        <w:pPr>
                          <w:pStyle w:val="13"/>
                          <w:rPr>
                            <w:rFonts w:ascii="Microsoft JhengHei"/>
                            <w:b/>
                            <w:sz w:val="20"/>
                          </w:rPr>
                        </w:pPr>
                      </w:p>
                      <w:p>
                        <w:pPr>
                          <w:pStyle w:val="13"/>
                          <w:spacing w:before="4"/>
                          <w:rPr>
                            <w:rFonts w:ascii="Microsoft JhengHei"/>
                            <w:b/>
                            <w:sz w:val="14"/>
                          </w:rPr>
                        </w:pPr>
                      </w:p>
                      <w:p>
                        <w:pPr>
                          <w:pStyle w:val="13"/>
                          <w:spacing w:line="338" w:lineRule="auto"/>
                          <w:ind w:left="140" w:right="131"/>
                          <w:jc w:val="both"/>
                          <w:rPr>
                            <w:sz w:val="21"/>
                          </w:rPr>
                        </w:pPr>
                        <w:r>
                          <w:rPr>
                            <w:spacing w:val="-2"/>
                            <w:sz w:val="21"/>
                          </w:rPr>
                          <w:t>崩塌、滑坡地质灾害重</w:t>
                        </w:r>
                        <w:r>
                          <w:rPr>
                            <w:spacing w:val="-4"/>
                            <w:sz w:val="21"/>
                          </w:rPr>
                          <w:t>点防治区</w:t>
                        </w:r>
                      </w:p>
                    </w:tc>
                    <w:tc>
                      <w:tcPr>
                        <w:tcW w:w="980"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left="90" w:right="84"/>
                          <w:jc w:val="center"/>
                          <w:rPr>
                            <w:sz w:val="21"/>
                          </w:rPr>
                        </w:pPr>
                        <w:r>
                          <w:rPr>
                            <w:spacing w:val="-2"/>
                            <w:sz w:val="21"/>
                          </w:rPr>
                          <w:t>46.63</w:t>
                        </w:r>
                      </w:p>
                    </w:tc>
                    <w:tc>
                      <w:tcPr>
                        <w:tcW w:w="1160" w:type="dxa"/>
                      </w:tcPr>
                      <w:p>
                        <w:pPr>
                          <w:pStyle w:val="13"/>
                          <w:rPr>
                            <w:rFonts w:ascii="Microsoft JhengHei"/>
                            <w:b/>
                            <w:sz w:val="20"/>
                          </w:rPr>
                        </w:pPr>
                      </w:p>
                      <w:p>
                        <w:pPr>
                          <w:pStyle w:val="13"/>
                          <w:spacing w:before="10"/>
                          <w:rPr>
                            <w:rFonts w:ascii="Microsoft JhengHei"/>
                            <w:b/>
                            <w:sz w:val="24"/>
                          </w:rPr>
                        </w:pPr>
                      </w:p>
                      <w:p>
                        <w:pPr>
                          <w:pStyle w:val="13"/>
                          <w:spacing w:line="340" w:lineRule="auto"/>
                          <w:ind w:left="367" w:right="358"/>
                          <w:rPr>
                            <w:sz w:val="21"/>
                          </w:rPr>
                        </w:pPr>
                        <w:r>
                          <w:rPr>
                            <w:spacing w:val="-6"/>
                            <w:sz w:val="21"/>
                          </w:rPr>
                          <w:t>崩塌</w:t>
                        </w:r>
                        <w:r>
                          <w:rPr>
                            <w:spacing w:val="-5"/>
                            <w:sz w:val="21"/>
                          </w:rPr>
                          <w:t>滑坡</w:t>
                        </w:r>
                      </w:p>
                    </w:tc>
                    <w:tc>
                      <w:tcPr>
                        <w:tcW w:w="1091" w:type="dxa"/>
                      </w:tcPr>
                      <w:p>
                        <w:pPr>
                          <w:pStyle w:val="13"/>
                          <w:rPr>
                            <w:rFonts w:ascii="Microsoft JhengHei"/>
                            <w:b/>
                            <w:sz w:val="20"/>
                          </w:rPr>
                        </w:pPr>
                      </w:p>
                      <w:p>
                        <w:pPr>
                          <w:pStyle w:val="13"/>
                          <w:spacing w:before="4"/>
                          <w:rPr>
                            <w:rFonts w:ascii="Microsoft JhengHei"/>
                            <w:b/>
                            <w:sz w:val="14"/>
                          </w:rPr>
                        </w:pPr>
                      </w:p>
                      <w:p>
                        <w:pPr>
                          <w:pStyle w:val="13"/>
                          <w:spacing w:line="338" w:lineRule="auto"/>
                          <w:ind w:left="121" w:right="114"/>
                          <w:jc w:val="both"/>
                          <w:rPr>
                            <w:sz w:val="21"/>
                          </w:rPr>
                        </w:pPr>
                        <w:r>
                          <w:rPr>
                            <w:spacing w:val="-4"/>
                            <w:sz w:val="21"/>
                          </w:rPr>
                          <w:t>煤矿采空区及地表水下渗</w:t>
                        </w:r>
                      </w:p>
                    </w:tc>
                    <w:tc>
                      <w:tcPr>
                        <w:tcW w:w="743"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left="260"/>
                          <w:rPr>
                            <w:sz w:val="21"/>
                          </w:rPr>
                        </w:pPr>
                        <w:r>
                          <w:rPr>
                            <w:spacing w:val="-5"/>
                            <w:sz w:val="21"/>
                          </w:rPr>
                          <w:t>10</w:t>
                        </w:r>
                      </w:p>
                    </w:tc>
                    <w:tc>
                      <w:tcPr>
                        <w:tcW w:w="1163" w:type="dxa"/>
                      </w:tcPr>
                      <w:p>
                        <w:pPr>
                          <w:pStyle w:val="13"/>
                          <w:rPr>
                            <w:rFonts w:ascii="Microsoft JhengHei"/>
                            <w:b/>
                            <w:sz w:val="20"/>
                          </w:rPr>
                        </w:pPr>
                      </w:p>
                      <w:p>
                        <w:pPr>
                          <w:pStyle w:val="13"/>
                          <w:spacing w:before="4"/>
                          <w:rPr>
                            <w:rFonts w:ascii="Microsoft JhengHei"/>
                            <w:b/>
                            <w:sz w:val="14"/>
                          </w:rPr>
                        </w:pPr>
                      </w:p>
                      <w:p>
                        <w:pPr>
                          <w:pStyle w:val="13"/>
                          <w:spacing w:line="338" w:lineRule="auto"/>
                          <w:ind w:left="155" w:right="153"/>
                          <w:jc w:val="center"/>
                          <w:rPr>
                            <w:sz w:val="21"/>
                          </w:rPr>
                        </w:pPr>
                        <w:r>
                          <w:rPr>
                            <w:spacing w:val="-4"/>
                            <w:sz w:val="21"/>
                          </w:rPr>
                          <w:t>道路、周边村民及</w:t>
                        </w:r>
                        <w:r>
                          <w:rPr>
                            <w:spacing w:val="-6"/>
                            <w:sz w:val="21"/>
                          </w:rPr>
                          <w:t>房屋</w:t>
                        </w:r>
                      </w:p>
                    </w:tc>
                    <w:tc>
                      <w:tcPr>
                        <w:tcW w:w="671"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left="155" w:right="160"/>
                          <w:jc w:val="center"/>
                          <w:rPr>
                            <w:sz w:val="21"/>
                          </w:rPr>
                        </w:pPr>
                        <w:r>
                          <w:rPr>
                            <w:spacing w:val="-5"/>
                            <w:sz w:val="21"/>
                          </w:rPr>
                          <w:t>42</w:t>
                        </w:r>
                      </w:p>
                    </w:tc>
                    <w:tc>
                      <w:tcPr>
                        <w:tcW w:w="1024"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left="333" w:right="340"/>
                          <w:jc w:val="center"/>
                          <w:rPr>
                            <w:sz w:val="21"/>
                          </w:rPr>
                        </w:pPr>
                        <w:r>
                          <w:rPr>
                            <w:spacing w:val="-5"/>
                            <w:sz w:val="21"/>
                          </w:rPr>
                          <w:t>89</w:t>
                        </w:r>
                      </w:p>
                    </w:tc>
                    <w:tc>
                      <w:tcPr>
                        <w:tcW w:w="3176" w:type="dxa"/>
                      </w:tcPr>
                      <w:p>
                        <w:pPr>
                          <w:pStyle w:val="13"/>
                          <w:spacing w:before="56" w:line="340" w:lineRule="auto"/>
                          <w:ind w:left="98" w:right="-15"/>
                          <w:rPr>
                            <w:sz w:val="21"/>
                          </w:rPr>
                        </w:pPr>
                        <w:r>
                          <w:rPr>
                            <w:spacing w:val="-11"/>
                            <w:sz w:val="21"/>
                          </w:rPr>
                          <w:t>马寨镇的申河社区、闫家咀社区、</w:t>
                        </w:r>
                        <w:r>
                          <w:rPr>
                            <w:spacing w:val="-2"/>
                            <w:sz w:val="21"/>
                          </w:rPr>
                          <w:t>王庄社区、水磨社区以及侯寨乡的全垌社区、台郭社区、樱桃沟管委会的曹洼社区以及金水源筹</w:t>
                        </w:r>
                        <w:r>
                          <w:rPr>
                            <w:spacing w:val="-11"/>
                            <w:sz w:val="21"/>
                          </w:rPr>
                          <w:t>备组的东胡垌社区、红花寺社区、</w:t>
                        </w:r>
                      </w:p>
                      <w:p>
                        <w:pPr>
                          <w:pStyle w:val="13"/>
                          <w:spacing w:line="265" w:lineRule="exact"/>
                          <w:ind w:left="98"/>
                          <w:rPr>
                            <w:sz w:val="21"/>
                          </w:rPr>
                        </w:pPr>
                        <w:r>
                          <w:rPr>
                            <w:spacing w:val="-4"/>
                            <w:sz w:val="21"/>
                          </w:rPr>
                          <w:t>荆砦村以南等地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7" w:hRule="atLeast"/>
                    </w:trPr>
                    <w:tc>
                      <w:tcPr>
                        <w:tcW w:w="2199" w:type="dxa"/>
                      </w:tcPr>
                      <w:p>
                        <w:pPr>
                          <w:pStyle w:val="13"/>
                          <w:rPr>
                            <w:rFonts w:ascii="Microsoft JhengHei"/>
                            <w:b/>
                            <w:sz w:val="20"/>
                          </w:rPr>
                        </w:pPr>
                      </w:p>
                      <w:p>
                        <w:pPr>
                          <w:pStyle w:val="13"/>
                          <w:spacing w:before="14"/>
                          <w:rPr>
                            <w:rFonts w:ascii="Microsoft JhengHei"/>
                            <w:b/>
                            <w:sz w:val="20"/>
                          </w:rPr>
                        </w:pPr>
                      </w:p>
                      <w:p>
                        <w:pPr>
                          <w:pStyle w:val="13"/>
                          <w:spacing w:line="383" w:lineRule="exact"/>
                          <w:ind w:left="143" w:right="134"/>
                          <w:jc w:val="center"/>
                          <w:rPr>
                            <w:rFonts w:ascii="Microsoft JhengHei" w:eastAsia="Microsoft JhengHei"/>
                            <w:b/>
                            <w:sz w:val="21"/>
                          </w:rPr>
                        </w:pPr>
                        <w:r>
                          <w:rPr>
                            <w:rFonts w:ascii="Microsoft JhengHei" w:eastAsia="Microsoft JhengHei"/>
                            <w:b/>
                            <w:spacing w:val="-2"/>
                            <w:sz w:val="21"/>
                          </w:rPr>
                          <w:t>地质灾害一般防治区</w:t>
                        </w:r>
                      </w:p>
                      <w:p>
                        <w:pPr>
                          <w:pStyle w:val="13"/>
                          <w:spacing w:line="383" w:lineRule="exact"/>
                          <w:ind w:left="143" w:right="134"/>
                          <w:jc w:val="center"/>
                          <w:rPr>
                            <w:rFonts w:ascii="Microsoft JhengHei" w:eastAsia="Microsoft JhengHei"/>
                            <w:b/>
                            <w:sz w:val="21"/>
                          </w:rPr>
                        </w:pPr>
                        <w:r>
                          <w:rPr>
                            <w:rFonts w:ascii="Microsoft JhengHei" w:eastAsia="Microsoft JhengHei"/>
                            <w:b/>
                            <w:spacing w:val="-5"/>
                            <w:sz w:val="21"/>
                          </w:rPr>
                          <w:t>（C）</w:t>
                        </w:r>
                      </w:p>
                    </w:tc>
                    <w:tc>
                      <w:tcPr>
                        <w:tcW w:w="2188" w:type="dxa"/>
                        <w:gridSpan w:val="2"/>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left="971" w:right="966"/>
                          <w:jc w:val="center"/>
                          <w:rPr>
                            <w:sz w:val="21"/>
                          </w:rPr>
                        </w:pPr>
                        <w:r>
                          <w:rPr>
                            <w:sz w:val="21"/>
                          </w:rPr>
                          <w:t>-</w:t>
                        </w:r>
                        <w:r>
                          <w:rPr>
                            <w:spacing w:val="-10"/>
                            <w:sz w:val="21"/>
                          </w:rPr>
                          <w:t>-</w:t>
                        </w:r>
                      </w:p>
                    </w:tc>
                    <w:tc>
                      <w:tcPr>
                        <w:tcW w:w="980"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left="90" w:right="84"/>
                          <w:jc w:val="center"/>
                          <w:rPr>
                            <w:sz w:val="21"/>
                          </w:rPr>
                        </w:pPr>
                        <w:r>
                          <w:rPr>
                            <w:spacing w:val="-2"/>
                            <w:sz w:val="21"/>
                          </w:rPr>
                          <w:t>106.28</w:t>
                        </w:r>
                      </w:p>
                    </w:tc>
                    <w:tc>
                      <w:tcPr>
                        <w:tcW w:w="1160"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left="2"/>
                          <w:jc w:val="center"/>
                          <w:rPr>
                            <w:sz w:val="21"/>
                          </w:rPr>
                        </w:pPr>
                        <w:r>
                          <w:rPr>
                            <w:w w:val="100"/>
                            <w:sz w:val="21"/>
                          </w:rPr>
                          <w:t>、</w:t>
                        </w:r>
                      </w:p>
                    </w:tc>
                    <w:tc>
                      <w:tcPr>
                        <w:tcW w:w="1091" w:type="dxa"/>
                      </w:tcPr>
                      <w:p>
                        <w:pPr>
                          <w:pStyle w:val="13"/>
                          <w:spacing w:before="14"/>
                          <w:rPr>
                            <w:rFonts w:ascii="Microsoft JhengHei"/>
                            <w:b/>
                            <w:sz w:val="23"/>
                          </w:rPr>
                        </w:pPr>
                      </w:p>
                      <w:p>
                        <w:pPr>
                          <w:pStyle w:val="13"/>
                          <w:spacing w:before="1" w:line="340" w:lineRule="auto"/>
                          <w:ind w:left="121" w:right="114"/>
                          <w:jc w:val="center"/>
                          <w:rPr>
                            <w:sz w:val="21"/>
                          </w:rPr>
                        </w:pPr>
                        <w:r>
                          <w:rPr>
                            <w:spacing w:val="-4"/>
                            <w:sz w:val="21"/>
                          </w:rPr>
                          <w:t>降水，切坡修路等人类工程</w:t>
                        </w:r>
                        <w:r>
                          <w:rPr>
                            <w:spacing w:val="-6"/>
                            <w:sz w:val="21"/>
                          </w:rPr>
                          <w:t>活动</w:t>
                        </w:r>
                      </w:p>
                    </w:tc>
                    <w:tc>
                      <w:tcPr>
                        <w:tcW w:w="743"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left="312"/>
                          <w:rPr>
                            <w:sz w:val="21"/>
                          </w:rPr>
                        </w:pPr>
                        <w:r>
                          <w:rPr>
                            <w:w w:val="100"/>
                            <w:sz w:val="21"/>
                          </w:rPr>
                          <w:t>0</w:t>
                        </w:r>
                      </w:p>
                    </w:tc>
                    <w:tc>
                      <w:tcPr>
                        <w:tcW w:w="1163"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jc w:val="center"/>
                          <w:rPr>
                            <w:sz w:val="21"/>
                          </w:rPr>
                        </w:pPr>
                        <w:r>
                          <w:rPr>
                            <w:w w:val="100"/>
                            <w:sz w:val="21"/>
                          </w:rPr>
                          <w:t>-</w:t>
                        </w:r>
                      </w:p>
                    </w:tc>
                    <w:tc>
                      <w:tcPr>
                        <w:tcW w:w="671"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right="5"/>
                          <w:jc w:val="center"/>
                          <w:rPr>
                            <w:sz w:val="21"/>
                          </w:rPr>
                        </w:pPr>
                        <w:r>
                          <w:rPr>
                            <w:w w:val="100"/>
                            <w:sz w:val="21"/>
                          </w:rPr>
                          <w:t>0</w:t>
                        </w:r>
                      </w:p>
                    </w:tc>
                    <w:tc>
                      <w:tcPr>
                        <w:tcW w:w="1024" w:type="dxa"/>
                      </w:tcPr>
                      <w:p>
                        <w:pPr>
                          <w:pStyle w:val="13"/>
                          <w:rPr>
                            <w:rFonts w:ascii="Microsoft JhengHei"/>
                            <w:b/>
                            <w:sz w:val="20"/>
                          </w:rPr>
                        </w:pPr>
                      </w:p>
                      <w:p>
                        <w:pPr>
                          <w:pStyle w:val="13"/>
                          <w:rPr>
                            <w:rFonts w:ascii="Microsoft JhengHei"/>
                            <w:b/>
                            <w:sz w:val="20"/>
                          </w:rPr>
                        </w:pPr>
                      </w:p>
                      <w:p>
                        <w:pPr>
                          <w:pStyle w:val="13"/>
                          <w:spacing w:before="16"/>
                          <w:rPr>
                            <w:rFonts w:ascii="Microsoft JhengHei"/>
                            <w:b/>
                            <w:sz w:val="14"/>
                          </w:rPr>
                        </w:pPr>
                      </w:p>
                      <w:p>
                        <w:pPr>
                          <w:pStyle w:val="13"/>
                          <w:ind w:right="7"/>
                          <w:jc w:val="center"/>
                          <w:rPr>
                            <w:sz w:val="21"/>
                          </w:rPr>
                        </w:pPr>
                        <w:r>
                          <w:rPr>
                            <w:w w:val="100"/>
                            <w:sz w:val="21"/>
                          </w:rPr>
                          <w:t>0</w:t>
                        </w:r>
                      </w:p>
                    </w:tc>
                    <w:tc>
                      <w:tcPr>
                        <w:tcW w:w="3176" w:type="dxa"/>
                      </w:tcPr>
                      <w:p>
                        <w:pPr>
                          <w:pStyle w:val="13"/>
                          <w:spacing w:before="56" w:line="340" w:lineRule="auto"/>
                          <w:ind w:left="98" w:right="-15"/>
                          <w:rPr>
                            <w:sz w:val="21"/>
                          </w:rPr>
                        </w:pPr>
                        <w:r>
                          <w:rPr>
                            <w:spacing w:val="-2"/>
                            <w:sz w:val="21"/>
                          </w:rPr>
                          <w:t>马寨镇的坟上社区、杨寨社区、</w:t>
                        </w:r>
                        <w:r>
                          <w:rPr>
                            <w:spacing w:val="-12"/>
                            <w:sz w:val="21"/>
                          </w:rPr>
                          <w:t>刘胡垌社区、侯寨乡的全垌社区、</w:t>
                        </w:r>
                        <w:r>
                          <w:rPr>
                            <w:spacing w:val="-2"/>
                            <w:sz w:val="21"/>
                          </w:rPr>
                          <w:t>台郭社区、樱桃沟管委会的曹洼社区以及金水源筹备组的东胡垌社区、红花寺社区、荆砦村以北</w:t>
                        </w:r>
                      </w:p>
                      <w:p>
                        <w:pPr>
                          <w:pStyle w:val="13"/>
                          <w:spacing w:line="265" w:lineRule="exact"/>
                          <w:ind w:left="98"/>
                          <w:rPr>
                            <w:sz w:val="21"/>
                          </w:rPr>
                        </w:pPr>
                        <w:r>
                          <w:rPr>
                            <w:spacing w:val="-5"/>
                            <w:sz w:val="21"/>
                          </w:rPr>
                          <w:t>等地</w:t>
                        </w:r>
                      </w:p>
                    </w:tc>
                  </w:tr>
                </w:tbl>
                <w:p>
                  <w:pPr>
                    <w:pStyle w:val="5"/>
                    <w:ind w:left="0"/>
                  </w:pPr>
                </w:p>
              </w:txbxContent>
            </v:textbox>
          </v:shape>
        </w:pict>
      </w:r>
      <w:r>
        <w:t>附表</w:t>
      </w:r>
      <w:r>
        <w:rPr>
          <w:spacing w:val="2"/>
        </w:rPr>
        <w:t xml:space="preserve"> </w:t>
      </w:r>
      <w:r>
        <w:rPr>
          <w:spacing w:val="-10"/>
        </w:rPr>
        <w:t>3</w:t>
      </w:r>
      <w:r>
        <w:tab/>
      </w:r>
      <w:r>
        <w:t>郑州市二七区地质灾害防治规划分区</w:t>
      </w:r>
      <w:r>
        <w:rPr>
          <w:spacing w:val="-10"/>
        </w:rPr>
        <w:t>表</w:t>
      </w:r>
    </w:p>
    <w:p>
      <w:pPr>
        <w:spacing w:after="0" w:line="485" w:lineRule="exact"/>
        <w:sectPr>
          <w:footerReference r:id="rId7" w:type="default"/>
          <w:pgSz w:w="16840" w:h="11910" w:orient="landscape"/>
          <w:pgMar w:top="1340" w:right="1120" w:bottom="280" w:left="1120" w:header="0" w:footer="0" w:gutter="0"/>
        </w:sectPr>
      </w:pPr>
    </w:p>
    <w:p>
      <w:pPr>
        <w:pStyle w:val="4"/>
        <w:tabs>
          <w:tab w:val="left" w:pos="2177"/>
        </w:tabs>
        <w:spacing w:line="473" w:lineRule="exact"/>
        <w:ind w:left="420"/>
      </w:pPr>
      <w:r>
        <w:t>附表</w:t>
      </w:r>
      <w:r>
        <w:rPr>
          <w:spacing w:val="1"/>
        </w:rPr>
        <w:t xml:space="preserve"> </w:t>
      </w:r>
      <w:r>
        <w:rPr>
          <w:spacing w:val="-10"/>
        </w:rPr>
        <w:t>4</w:t>
      </w:r>
      <w:r>
        <w:tab/>
      </w:r>
      <w:r>
        <w:t>郑州市二七区地质灾害防治工程一览</w:t>
      </w:r>
      <w:r>
        <w:rPr>
          <w:spacing w:val="-10"/>
        </w:rPr>
        <w:t>表</w:t>
      </w:r>
    </w:p>
    <w:p>
      <w:pPr>
        <w:pStyle w:val="5"/>
        <w:spacing w:before="12" w:after="1"/>
        <w:ind w:left="0"/>
        <w:rPr>
          <w:rFonts w:ascii="Microsoft JhengHei"/>
          <w:b/>
          <w:sz w:val="8"/>
        </w:rPr>
      </w:pPr>
    </w:p>
    <w:tbl>
      <w:tblPr>
        <w:tblStyle w:val="10"/>
        <w:tblW w:w="8937"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2062"/>
        <w:gridCol w:w="3771"/>
        <w:gridCol w:w="2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485" w:type="dxa"/>
          </w:tcPr>
          <w:p>
            <w:pPr>
              <w:pStyle w:val="13"/>
              <w:spacing w:line="368" w:lineRule="exact"/>
              <w:ind w:left="122"/>
              <w:rPr>
                <w:rFonts w:ascii="Microsoft JhengHei" w:eastAsia="Microsoft JhengHei"/>
                <w:b/>
                <w:sz w:val="24"/>
              </w:rPr>
            </w:pPr>
            <w:r>
              <w:rPr>
                <w:rFonts w:ascii="Microsoft JhengHei" w:eastAsia="Microsoft JhengHei"/>
                <w:b/>
                <w:sz w:val="24"/>
              </w:rPr>
              <w:t>序</w:t>
            </w:r>
          </w:p>
          <w:p>
            <w:pPr>
              <w:pStyle w:val="13"/>
              <w:spacing w:line="375" w:lineRule="exact"/>
              <w:ind w:left="122"/>
              <w:rPr>
                <w:rFonts w:ascii="Microsoft JhengHei" w:eastAsia="Microsoft JhengHei"/>
                <w:b/>
                <w:sz w:val="24"/>
              </w:rPr>
            </w:pPr>
            <w:r>
              <w:rPr>
                <w:rFonts w:ascii="Microsoft JhengHei" w:eastAsia="Microsoft JhengHei"/>
                <w:b/>
                <w:sz w:val="24"/>
              </w:rPr>
              <w:t>号</w:t>
            </w:r>
          </w:p>
        </w:tc>
        <w:tc>
          <w:tcPr>
            <w:tcW w:w="2062" w:type="dxa"/>
          </w:tcPr>
          <w:p>
            <w:pPr>
              <w:pStyle w:val="13"/>
              <w:spacing w:before="148"/>
              <w:ind w:left="546"/>
              <w:rPr>
                <w:rFonts w:ascii="Microsoft JhengHei" w:eastAsia="Microsoft JhengHei"/>
                <w:b/>
                <w:sz w:val="24"/>
              </w:rPr>
            </w:pPr>
            <w:r>
              <w:rPr>
                <w:rFonts w:ascii="Microsoft JhengHei" w:eastAsia="Microsoft JhengHei"/>
                <w:b/>
                <w:spacing w:val="-3"/>
                <w:sz w:val="24"/>
              </w:rPr>
              <w:t>项目名称</w:t>
            </w:r>
          </w:p>
        </w:tc>
        <w:tc>
          <w:tcPr>
            <w:tcW w:w="3771" w:type="dxa"/>
          </w:tcPr>
          <w:p>
            <w:pPr>
              <w:pStyle w:val="13"/>
              <w:spacing w:before="148"/>
              <w:ind w:left="130" w:right="125"/>
              <w:jc w:val="center"/>
              <w:rPr>
                <w:rFonts w:ascii="Microsoft JhengHei" w:eastAsia="Microsoft JhengHei"/>
                <w:b/>
                <w:sz w:val="24"/>
              </w:rPr>
            </w:pPr>
            <w:r>
              <w:rPr>
                <w:rFonts w:ascii="Microsoft JhengHei" w:eastAsia="Microsoft JhengHei"/>
                <w:b/>
                <w:spacing w:val="-3"/>
                <w:sz w:val="24"/>
              </w:rPr>
              <w:t>主要内容</w:t>
            </w:r>
          </w:p>
        </w:tc>
        <w:tc>
          <w:tcPr>
            <w:tcW w:w="2619" w:type="dxa"/>
          </w:tcPr>
          <w:p>
            <w:pPr>
              <w:pStyle w:val="13"/>
              <w:spacing w:line="368" w:lineRule="exact"/>
              <w:ind w:left="147" w:right="138"/>
              <w:jc w:val="center"/>
              <w:rPr>
                <w:rFonts w:ascii="Microsoft JhengHei" w:eastAsia="Microsoft JhengHei"/>
                <w:b/>
                <w:sz w:val="24"/>
              </w:rPr>
            </w:pPr>
            <w:r>
              <w:rPr>
                <w:rFonts w:ascii="Microsoft JhengHei" w:eastAsia="Microsoft JhengHei"/>
                <w:b/>
                <w:sz w:val="24"/>
              </w:rPr>
              <w:t>防治经费及来源（</w:t>
            </w:r>
            <w:r>
              <w:rPr>
                <w:rFonts w:ascii="Microsoft JhengHei" w:eastAsia="Microsoft JhengHei"/>
                <w:b/>
                <w:spacing w:val="-10"/>
                <w:sz w:val="24"/>
              </w:rPr>
              <w:t>万</w:t>
            </w:r>
          </w:p>
          <w:p>
            <w:pPr>
              <w:pStyle w:val="13"/>
              <w:spacing w:line="375" w:lineRule="exact"/>
              <w:ind w:left="147" w:right="140"/>
              <w:jc w:val="center"/>
              <w:rPr>
                <w:rFonts w:ascii="Microsoft JhengHei" w:eastAsia="Microsoft JhengHei"/>
                <w:b/>
                <w:sz w:val="24"/>
              </w:rPr>
            </w:pPr>
            <w:r>
              <w:rPr>
                <w:rFonts w:ascii="Microsoft JhengHei" w:eastAsia="Microsoft JhengHei"/>
                <w:b/>
                <w:sz w:val="24"/>
              </w:rPr>
              <w:t>元</w:t>
            </w:r>
            <w:r>
              <w:rPr>
                <w:rFonts w:ascii="Microsoft JhengHei" w:eastAsia="Microsoft JhengHei"/>
                <w:b/>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485" w:type="dxa"/>
          </w:tcPr>
          <w:p>
            <w:pPr>
              <w:pStyle w:val="13"/>
              <w:spacing w:before="146"/>
              <w:ind w:left="122"/>
              <w:rPr>
                <w:rFonts w:ascii="Microsoft JhengHei" w:eastAsia="Microsoft JhengHei"/>
                <w:b/>
                <w:sz w:val="24"/>
              </w:rPr>
            </w:pPr>
            <w:r>
              <w:rPr>
                <w:rFonts w:ascii="Microsoft JhengHei" w:eastAsia="Microsoft JhengHei"/>
                <w:b/>
                <w:sz w:val="24"/>
              </w:rPr>
              <w:t>一</w:t>
            </w:r>
          </w:p>
        </w:tc>
        <w:tc>
          <w:tcPr>
            <w:tcW w:w="2062" w:type="dxa"/>
          </w:tcPr>
          <w:p>
            <w:pPr>
              <w:pStyle w:val="13"/>
              <w:spacing w:line="368" w:lineRule="exact"/>
              <w:ind w:left="176" w:right="165"/>
              <w:jc w:val="center"/>
              <w:rPr>
                <w:rFonts w:ascii="Microsoft JhengHei" w:eastAsia="Microsoft JhengHei"/>
                <w:b/>
                <w:sz w:val="24"/>
              </w:rPr>
            </w:pPr>
            <w:r>
              <w:rPr>
                <w:rFonts w:ascii="Microsoft JhengHei" w:eastAsia="Microsoft JhengHei"/>
                <w:b/>
                <w:spacing w:val="-2"/>
                <w:sz w:val="24"/>
              </w:rPr>
              <w:t>地质灾害调查和</w:t>
            </w:r>
          </w:p>
          <w:p>
            <w:pPr>
              <w:pStyle w:val="13"/>
              <w:spacing w:line="372" w:lineRule="exact"/>
              <w:ind w:left="172" w:right="167"/>
              <w:jc w:val="center"/>
              <w:rPr>
                <w:rFonts w:ascii="Microsoft JhengHei" w:eastAsia="Microsoft JhengHei"/>
                <w:b/>
                <w:sz w:val="24"/>
              </w:rPr>
            </w:pPr>
            <w:r>
              <w:rPr>
                <w:rFonts w:ascii="Microsoft JhengHei" w:eastAsia="Microsoft JhengHei"/>
                <w:b/>
                <w:spacing w:val="-3"/>
                <w:sz w:val="24"/>
              </w:rPr>
              <w:t>风险普查</w:t>
            </w:r>
          </w:p>
        </w:tc>
        <w:tc>
          <w:tcPr>
            <w:tcW w:w="3771" w:type="dxa"/>
          </w:tcPr>
          <w:p>
            <w:pPr>
              <w:pStyle w:val="13"/>
              <w:spacing w:before="4"/>
              <w:rPr>
                <w:rFonts w:ascii="Microsoft JhengHei"/>
                <w:b/>
                <w:sz w:val="12"/>
              </w:rPr>
            </w:pPr>
          </w:p>
          <w:p>
            <w:pPr>
              <w:pStyle w:val="13"/>
              <w:ind w:left="131" w:right="125"/>
              <w:jc w:val="center"/>
              <w:rPr>
                <w:sz w:val="24"/>
              </w:rPr>
            </w:pPr>
            <w:r>
              <w:rPr>
                <w:spacing w:val="-1"/>
                <w:sz w:val="24"/>
              </w:rPr>
              <w:t>二七区地质灾害调查及风险普查</w:t>
            </w:r>
          </w:p>
        </w:tc>
        <w:tc>
          <w:tcPr>
            <w:tcW w:w="2619" w:type="dxa"/>
          </w:tcPr>
          <w:p>
            <w:pPr>
              <w:pStyle w:val="13"/>
              <w:spacing w:before="4"/>
              <w:rPr>
                <w:rFonts w:ascii="Microsoft JhengHei"/>
                <w:b/>
                <w:sz w:val="12"/>
              </w:rPr>
            </w:pPr>
          </w:p>
          <w:p>
            <w:pPr>
              <w:pStyle w:val="13"/>
              <w:ind w:left="147" w:right="140"/>
              <w:jc w:val="center"/>
              <w:rPr>
                <w:sz w:val="24"/>
              </w:rPr>
            </w:pPr>
            <w:r>
              <w:rPr>
                <w:spacing w:val="-5"/>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485" w:type="dxa"/>
          </w:tcPr>
          <w:p>
            <w:pPr>
              <w:pStyle w:val="13"/>
              <w:spacing w:before="148"/>
              <w:ind w:left="122"/>
              <w:rPr>
                <w:rFonts w:ascii="Microsoft JhengHei" w:eastAsia="Microsoft JhengHei"/>
                <w:b/>
                <w:sz w:val="24"/>
              </w:rPr>
            </w:pPr>
            <w:r>
              <w:rPr>
                <w:rFonts w:ascii="Microsoft JhengHei" w:eastAsia="Microsoft JhengHei"/>
                <w:b/>
                <w:sz w:val="24"/>
              </w:rPr>
              <w:t>二</w:t>
            </w:r>
          </w:p>
        </w:tc>
        <w:tc>
          <w:tcPr>
            <w:tcW w:w="2062" w:type="dxa"/>
          </w:tcPr>
          <w:p>
            <w:pPr>
              <w:pStyle w:val="13"/>
              <w:spacing w:line="369" w:lineRule="exact"/>
              <w:ind w:left="174" w:right="167"/>
              <w:jc w:val="center"/>
              <w:rPr>
                <w:rFonts w:ascii="Microsoft JhengHei" w:eastAsia="Microsoft JhengHei"/>
                <w:b/>
                <w:sz w:val="24"/>
              </w:rPr>
            </w:pPr>
            <w:r>
              <w:rPr>
                <w:rFonts w:ascii="Microsoft JhengHei" w:eastAsia="Microsoft JhengHei"/>
                <w:b/>
                <w:spacing w:val="-2"/>
                <w:sz w:val="24"/>
              </w:rPr>
              <w:t>地质灾害监测预</w:t>
            </w:r>
          </w:p>
          <w:p>
            <w:pPr>
              <w:pStyle w:val="13"/>
              <w:spacing w:line="374" w:lineRule="exact"/>
              <w:ind w:left="6"/>
              <w:jc w:val="center"/>
              <w:rPr>
                <w:rFonts w:ascii="Microsoft JhengHei" w:eastAsia="Microsoft JhengHei"/>
                <w:b/>
                <w:sz w:val="24"/>
              </w:rPr>
            </w:pPr>
            <w:r>
              <w:rPr>
                <w:rFonts w:ascii="Microsoft JhengHei" w:eastAsia="Microsoft JhengHei"/>
                <w:b/>
                <w:sz w:val="24"/>
              </w:rPr>
              <w:t>警</w:t>
            </w:r>
          </w:p>
        </w:tc>
        <w:tc>
          <w:tcPr>
            <w:tcW w:w="3771" w:type="dxa"/>
          </w:tcPr>
          <w:p>
            <w:pPr>
              <w:pStyle w:val="13"/>
              <w:spacing w:before="38"/>
              <w:ind w:left="131" w:right="125"/>
              <w:jc w:val="center"/>
              <w:rPr>
                <w:sz w:val="24"/>
              </w:rPr>
            </w:pPr>
            <w:r>
              <w:rPr>
                <w:spacing w:val="-1"/>
                <w:sz w:val="24"/>
              </w:rPr>
              <w:t>地质灾害隐患点日常监测及汛期</w:t>
            </w:r>
          </w:p>
          <w:p>
            <w:pPr>
              <w:pStyle w:val="13"/>
              <w:spacing w:before="72"/>
              <w:ind w:left="131" w:right="125"/>
              <w:jc w:val="center"/>
              <w:rPr>
                <w:sz w:val="24"/>
              </w:rPr>
            </w:pPr>
            <w:r>
              <w:rPr>
                <w:spacing w:val="-1"/>
                <w:sz w:val="24"/>
              </w:rPr>
              <w:t>地质灾害气象预警预报</w:t>
            </w:r>
          </w:p>
        </w:tc>
        <w:tc>
          <w:tcPr>
            <w:tcW w:w="2619" w:type="dxa"/>
          </w:tcPr>
          <w:p>
            <w:pPr>
              <w:pStyle w:val="13"/>
              <w:spacing w:before="7"/>
              <w:rPr>
                <w:rFonts w:ascii="Microsoft JhengHei"/>
                <w:b/>
                <w:sz w:val="12"/>
              </w:rPr>
            </w:pPr>
          </w:p>
          <w:p>
            <w:pPr>
              <w:pStyle w:val="13"/>
              <w:ind w:left="147" w:right="140"/>
              <w:jc w:val="center"/>
              <w:rPr>
                <w:sz w:val="24"/>
              </w:rPr>
            </w:pPr>
            <w:r>
              <w:rPr>
                <w:spacing w:val="-5"/>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4" w:hRule="atLeast"/>
        </w:trPr>
        <w:tc>
          <w:tcPr>
            <w:tcW w:w="485" w:type="dxa"/>
          </w:tcPr>
          <w:p>
            <w:pPr>
              <w:pStyle w:val="13"/>
              <w:spacing w:before="7"/>
              <w:rPr>
                <w:rFonts w:ascii="Microsoft JhengHei"/>
                <w:b/>
                <w:sz w:val="18"/>
              </w:rPr>
            </w:pPr>
          </w:p>
          <w:p>
            <w:pPr>
              <w:pStyle w:val="13"/>
              <w:ind w:left="122"/>
              <w:rPr>
                <w:rFonts w:ascii="Microsoft JhengHei" w:eastAsia="Microsoft JhengHei"/>
                <w:b/>
                <w:sz w:val="24"/>
              </w:rPr>
            </w:pPr>
            <w:r>
              <w:rPr>
                <w:rFonts w:ascii="Microsoft JhengHei" w:eastAsia="Microsoft JhengHei"/>
                <w:b/>
                <w:sz w:val="24"/>
              </w:rPr>
              <w:t>三</w:t>
            </w:r>
          </w:p>
        </w:tc>
        <w:tc>
          <w:tcPr>
            <w:tcW w:w="2062" w:type="dxa"/>
          </w:tcPr>
          <w:p>
            <w:pPr>
              <w:pStyle w:val="13"/>
              <w:spacing w:before="193" w:line="206" w:lineRule="auto"/>
              <w:ind w:left="669" w:right="176" w:hanging="483"/>
              <w:rPr>
                <w:rFonts w:ascii="Microsoft JhengHei" w:eastAsia="Microsoft JhengHei"/>
                <w:b/>
                <w:sz w:val="24"/>
              </w:rPr>
            </w:pPr>
            <w:r>
              <w:rPr>
                <w:rFonts w:ascii="Microsoft JhengHei" w:eastAsia="Microsoft JhengHei"/>
                <w:b/>
                <w:spacing w:val="-2"/>
                <w:sz w:val="24"/>
              </w:rPr>
              <w:t>地质灾害应急防</w:t>
            </w:r>
            <w:r>
              <w:rPr>
                <w:rFonts w:ascii="Microsoft JhengHei" w:eastAsia="Microsoft JhengHei"/>
                <w:b/>
                <w:spacing w:val="-4"/>
                <w:sz w:val="24"/>
              </w:rPr>
              <w:t>治建设</w:t>
            </w:r>
          </w:p>
        </w:tc>
        <w:tc>
          <w:tcPr>
            <w:tcW w:w="3771" w:type="dxa"/>
          </w:tcPr>
          <w:p>
            <w:pPr>
              <w:pStyle w:val="13"/>
              <w:spacing w:before="35" w:line="297" w:lineRule="auto"/>
              <w:ind w:left="203" w:right="195"/>
              <w:jc w:val="center"/>
              <w:rPr>
                <w:sz w:val="24"/>
              </w:rPr>
            </w:pPr>
            <w:r>
              <w:rPr>
                <w:spacing w:val="-2"/>
                <w:sz w:val="24"/>
              </w:rPr>
              <w:t>开展地质灾害组织应急演练，邀</w:t>
            </w:r>
            <w:r>
              <w:rPr>
                <w:spacing w:val="-1"/>
                <w:sz w:val="24"/>
              </w:rPr>
              <w:t>请技术支撑单位进行防治知识宣</w:t>
            </w:r>
          </w:p>
          <w:p>
            <w:pPr>
              <w:pStyle w:val="13"/>
              <w:spacing w:before="2"/>
              <w:ind w:left="131" w:right="125"/>
              <w:jc w:val="center"/>
              <w:rPr>
                <w:sz w:val="24"/>
              </w:rPr>
            </w:pPr>
            <w:r>
              <w:rPr>
                <w:spacing w:val="-2"/>
                <w:sz w:val="24"/>
              </w:rPr>
              <w:t>传科普和教育培训等</w:t>
            </w:r>
          </w:p>
        </w:tc>
        <w:tc>
          <w:tcPr>
            <w:tcW w:w="2619" w:type="dxa"/>
          </w:tcPr>
          <w:p>
            <w:pPr>
              <w:pStyle w:val="13"/>
              <w:spacing w:before="12"/>
              <w:rPr>
                <w:rFonts w:ascii="Microsoft JhengHei"/>
                <w:b/>
                <w:sz w:val="22"/>
              </w:rPr>
            </w:pPr>
          </w:p>
          <w:p>
            <w:pPr>
              <w:pStyle w:val="13"/>
              <w:spacing w:before="1"/>
              <w:ind w:left="147" w:right="140"/>
              <w:jc w:val="center"/>
              <w:rPr>
                <w:sz w:val="24"/>
              </w:rPr>
            </w:pPr>
            <w:r>
              <w:rPr>
                <w:spacing w:val="-5"/>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485" w:type="dxa"/>
          </w:tcPr>
          <w:p>
            <w:pPr>
              <w:pStyle w:val="13"/>
              <w:spacing w:before="146"/>
              <w:ind w:left="122"/>
              <w:rPr>
                <w:rFonts w:ascii="Microsoft JhengHei" w:eastAsia="Microsoft JhengHei"/>
                <w:b/>
                <w:sz w:val="24"/>
              </w:rPr>
            </w:pPr>
            <w:r>
              <w:rPr>
                <w:rFonts w:ascii="Microsoft JhengHei" w:eastAsia="Microsoft JhengHei"/>
                <w:b/>
                <w:sz w:val="24"/>
              </w:rPr>
              <w:t>四</w:t>
            </w:r>
          </w:p>
        </w:tc>
        <w:tc>
          <w:tcPr>
            <w:tcW w:w="2062" w:type="dxa"/>
          </w:tcPr>
          <w:p>
            <w:pPr>
              <w:pStyle w:val="13"/>
              <w:spacing w:line="367" w:lineRule="exact"/>
              <w:ind w:left="174" w:right="167"/>
              <w:jc w:val="center"/>
              <w:rPr>
                <w:rFonts w:ascii="Microsoft JhengHei" w:eastAsia="Microsoft JhengHei"/>
                <w:b/>
                <w:sz w:val="24"/>
              </w:rPr>
            </w:pPr>
            <w:r>
              <w:rPr>
                <w:rFonts w:ascii="Microsoft JhengHei" w:eastAsia="Microsoft JhengHei"/>
                <w:b/>
                <w:spacing w:val="-2"/>
                <w:sz w:val="24"/>
              </w:rPr>
              <w:t>地质灾害综合治</w:t>
            </w:r>
          </w:p>
          <w:p>
            <w:pPr>
              <w:pStyle w:val="13"/>
              <w:spacing w:line="374" w:lineRule="exact"/>
              <w:ind w:left="175" w:right="167"/>
              <w:jc w:val="center"/>
              <w:rPr>
                <w:rFonts w:ascii="Microsoft JhengHei" w:eastAsia="Microsoft JhengHei"/>
                <w:b/>
                <w:sz w:val="24"/>
              </w:rPr>
            </w:pPr>
            <w:r>
              <w:rPr>
                <w:rFonts w:ascii="Microsoft JhengHei" w:eastAsia="Microsoft JhengHei"/>
                <w:b/>
                <w:spacing w:val="-4"/>
                <w:sz w:val="24"/>
              </w:rPr>
              <w:t>理工程</w:t>
            </w:r>
          </w:p>
        </w:tc>
        <w:tc>
          <w:tcPr>
            <w:tcW w:w="3771" w:type="dxa"/>
          </w:tcPr>
          <w:p>
            <w:pPr>
              <w:pStyle w:val="13"/>
              <w:rPr>
                <w:rFonts w:ascii="Times New Roman"/>
                <w:sz w:val="24"/>
              </w:rPr>
            </w:pPr>
          </w:p>
        </w:tc>
        <w:tc>
          <w:tcPr>
            <w:tcW w:w="2619" w:type="dxa"/>
          </w:tcPr>
          <w:p>
            <w:pPr>
              <w:pStyle w:val="13"/>
              <w:spacing w:before="4"/>
              <w:rPr>
                <w:rFonts w:ascii="Microsoft JhengHei"/>
                <w:b/>
                <w:sz w:val="12"/>
              </w:rPr>
            </w:pPr>
          </w:p>
          <w:p>
            <w:pPr>
              <w:pStyle w:val="13"/>
              <w:ind w:left="147" w:right="140"/>
              <w:jc w:val="center"/>
              <w:rPr>
                <w:sz w:val="24"/>
              </w:rPr>
            </w:pPr>
            <w:r>
              <w:rPr>
                <w:spacing w:val="-2"/>
                <w:sz w:val="24"/>
              </w:rPr>
              <w:t>758.5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485" w:type="dxa"/>
          </w:tcPr>
          <w:p>
            <w:pPr>
              <w:pStyle w:val="13"/>
              <w:spacing w:before="148"/>
              <w:ind w:left="182"/>
              <w:rPr>
                <w:rFonts w:ascii="Microsoft JhengHei"/>
                <w:b/>
                <w:sz w:val="24"/>
              </w:rPr>
            </w:pPr>
            <w:r>
              <w:rPr>
                <w:rFonts w:ascii="Microsoft JhengHei"/>
                <w:b/>
                <w:w w:val="83"/>
                <w:sz w:val="24"/>
              </w:rPr>
              <w:t>1</w:t>
            </w:r>
          </w:p>
        </w:tc>
        <w:tc>
          <w:tcPr>
            <w:tcW w:w="2062" w:type="dxa"/>
          </w:tcPr>
          <w:p>
            <w:pPr>
              <w:pStyle w:val="13"/>
              <w:spacing w:before="7"/>
              <w:rPr>
                <w:rFonts w:ascii="Microsoft JhengHei"/>
                <w:b/>
                <w:sz w:val="12"/>
              </w:rPr>
            </w:pPr>
          </w:p>
          <w:p>
            <w:pPr>
              <w:pStyle w:val="13"/>
              <w:ind w:left="107"/>
              <w:rPr>
                <w:sz w:val="24"/>
              </w:rPr>
            </w:pPr>
            <w:r>
              <w:rPr>
                <w:spacing w:val="-2"/>
                <w:sz w:val="24"/>
              </w:rPr>
              <w:t>烤鱼沟环线崩塌</w:t>
            </w:r>
          </w:p>
        </w:tc>
        <w:tc>
          <w:tcPr>
            <w:tcW w:w="3771" w:type="dxa"/>
          </w:tcPr>
          <w:p>
            <w:pPr>
              <w:pStyle w:val="13"/>
              <w:spacing w:before="7"/>
              <w:rPr>
                <w:rFonts w:ascii="Microsoft JhengHei"/>
                <w:b/>
                <w:sz w:val="12"/>
              </w:rPr>
            </w:pPr>
          </w:p>
          <w:p>
            <w:pPr>
              <w:pStyle w:val="13"/>
              <w:ind w:left="131" w:right="125"/>
              <w:jc w:val="center"/>
              <w:rPr>
                <w:sz w:val="24"/>
              </w:rPr>
            </w:pPr>
            <w:r>
              <w:rPr>
                <w:spacing w:val="-1"/>
                <w:sz w:val="24"/>
              </w:rPr>
              <w:t>削坡＋干砌石护坡+截排水沟</w:t>
            </w:r>
          </w:p>
        </w:tc>
        <w:tc>
          <w:tcPr>
            <w:tcW w:w="2619" w:type="dxa"/>
          </w:tcPr>
          <w:p>
            <w:pPr>
              <w:pStyle w:val="13"/>
              <w:spacing w:before="35"/>
              <w:ind w:left="736"/>
              <w:rPr>
                <w:sz w:val="24"/>
              </w:rPr>
            </w:pPr>
            <w:r>
              <w:rPr>
                <w:sz w:val="24"/>
              </w:rPr>
              <w:t>212.6</w:t>
            </w:r>
            <w:r>
              <w:rPr>
                <w:spacing w:val="-24"/>
                <w:sz w:val="24"/>
              </w:rPr>
              <w:t xml:space="preserve"> 万元</w:t>
            </w:r>
          </w:p>
          <w:p>
            <w:pPr>
              <w:pStyle w:val="13"/>
              <w:spacing w:before="75"/>
              <w:ind w:left="107"/>
              <w:rPr>
                <w:sz w:val="24"/>
              </w:rPr>
            </w:pPr>
            <w:r>
              <w:rPr>
                <w:spacing w:val="-1"/>
                <w:sz w:val="24"/>
              </w:rPr>
              <w:t>属樱桃沟管委会办事处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485" w:type="dxa"/>
          </w:tcPr>
          <w:p>
            <w:pPr>
              <w:pStyle w:val="13"/>
              <w:spacing w:before="146"/>
              <w:ind w:left="182"/>
              <w:rPr>
                <w:rFonts w:ascii="Microsoft JhengHei"/>
                <w:b/>
                <w:sz w:val="24"/>
              </w:rPr>
            </w:pPr>
            <w:r>
              <w:rPr>
                <w:rFonts w:ascii="Microsoft JhengHei"/>
                <w:b/>
                <w:w w:val="83"/>
                <w:sz w:val="24"/>
              </w:rPr>
              <w:t>2</w:t>
            </w:r>
          </w:p>
        </w:tc>
        <w:tc>
          <w:tcPr>
            <w:tcW w:w="2062" w:type="dxa"/>
          </w:tcPr>
          <w:p>
            <w:pPr>
              <w:pStyle w:val="13"/>
              <w:spacing w:before="7"/>
              <w:rPr>
                <w:rFonts w:ascii="Microsoft JhengHei"/>
                <w:b/>
                <w:sz w:val="12"/>
              </w:rPr>
            </w:pPr>
          </w:p>
          <w:p>
            <w:pPr>
              <w:pStyle w:val="13"/>
              <w:ind w:left="549"/>
              <w:rPr>
                <w:sz w:val="24"/>
              </w:rPr>
            </w:pPr>
            <w:r>
              <w:rPr>
                <w:spacing w:val="-3"/>
                <w:sz w:val="24"/>
              </w:rPr>
              <w:t>杨垛崩塌</w:t>
            </w:r>
          </w:p>
        </w:tc>
        <w:tc>
          <w:tcPr>
            <w:tcW w:w="3771" w:type="dxa"/>
          </w:tcPr>
          <w:p>
            <w:pPr>
              <w:pStyle w:val="13"/>
              <w:spacing w:before="4"/>
              <w:rPr>
                <w:rFonts w:ascii="Microsoft JhengHei"/>
                <w:b/>
                <w:sz w:val="12"/>
              </w:rPr>
            </w:pPr>
          </w:p>
          <w:p>
            <w:pPr>
              <w:pStyle w:val="13"/>
              <w:ind w:left="131" w:right="125"/>
              <w:jc w:val="center"/>
              <w:rPr>
                <w:sz w:val="24"/>
              </w:rPr>
            </w:pPr>
            <w:r>
              <w:rPr>
                <w:spacing w:val="-1"/>
                <w:sz w:val="24"/>
              </w:rPr>
              <w:t>安装护栏+坡面清理+护坡+排水沟</w:t>
            </w:r>
          </w:p>
        </w:tc>
        <w:tc>
          <w:tcPr>
            <w:tcW w:w="2619" w:type="dxa"/>
          </w:tcPr>
          <w:p>
            <w:pPr>
              <w:pStyle w:val="13"/>
              <w:spacing w:before="35"/>
              <w:ind w:left="796"/>
              <w:rPr>
                <w:sz w:val="24"/>
              </w:rPr>
            </w:pPr>
            <w:r>
              <w:rPr>
                <w:sz w:val="24"/>
              </w:rPr>
              <w:t>40.2</w:t>
            </w:r>
            <w:r>
              <w:rPr>
                <w:spacing w:val="-24"/>
                <w:sz w:val="24"/>
              </w:rPr>
              <w:t xml:space="preserve"> 万元</w:t>
            </w:r>
          </w:p>
          <w:p>
            <w:pPr>
              <w:pStyle w:val="13"/>
              <w:spacing w:before="75"/>
              <w:ind w:left="107"/>
              <w:rPr>
                <w:sz w:val="24"/>
              </w:rPr>
            </w:pPr>
            <w:r>
              <w:rPr>
                <w:spacing w:val="-1"/>
                <w:sz w:val="24"/>
              </w:rPr>
              <w:t>属金水源筹备组办事处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485" w:type="dxa"/>
          </w:tcPr>
          <w:p>
            <w:pPr>
              <w:pStyle w:val="13"/>
              <w:spacing w:before="146"/>
              <w:ind w:left="182"/>
              <w:rPr>
                <w:rFonts w:ascii="Microsoft JhengHei"/>
                <w:b/>
                <w:sz w:val="24"/>
              </w:rPr>
            </w:pPr>
            <w:r>
              <w:rPr>
                <w:rFonts w:ascii="Microsoft JhengHei"/>
                <w:b/>
                <w:w w:val="83"/>
                <w:sz w:val="24"/>
              </w:rPr>
              <w:t>3</w:t>
            </w:r>
          </w:p>
        </w:tc>
        <w:tc>
          <w:tcPr>
            <w:tcW w:w="2062" w:type="dxa"/>
          </w:tcPr>
          <w:p>
            <w:pPr>
              <w:pStyle w:val="13"/>
              <w:spacing w:before="4"/>
              <w:rPr>
                <w:rFonts w:ascii="Microsoft JhengHei"/>
                <w:b/>
                <w:sz w:val="12"/>
              </w:rPr>
            </w:pPr>
          </w:p>
          <w:p>
            <w:pPr>
              <w:pStyle w:val="13"/>
              <w:ind w:left="549"/>
              <w:rPr>
                <w:sz w:val="24"/>
              </w:rPr>
            </w:pPr>
            <w:r>
              <w:rPr>
                <w:spacing w:val="-3"/>
                <w:sz w:val="24"/>
              </w:rPr>
              <w:t>陈顶崩塌</w:t>
            </w:r>
          </w:p>
        </w:tc>
        <w:tc>
          <w:tcPr>
            <w:tcW w:w="3771" w:type="dxa"/>
          </w:tcPr>
          <w:p>
            <w:pPr>
              <w:pStyle w:val="13"/>
              <w:spacing w:before="4"/>
              <w:rPr>
                <w:rFonts w:ascii="Microsoft JhengHei"/>
                <w:b/>
                <w:sz w:val="12"/>
              </w:rPr>
            </w:pPr>
          </w:p>
          <w:p>
            <w:pPr>
              <w:pStyle w:val="13"/>
              <w:ind w:left="131" w:right="125"/>
              <w:jc w:val="center"/>
              <w:rPr>
                <w:sz w:val="24"/>
              </w:rPr>
            </w:pPr>
            <w:r>
              <w:rPr>
                <w:spacing w:val="-1"/>
                <w:sz w:val="24"/>
              </w:rPr>
              <w:t>窑洞封堵+干砌石护坡+排水沟</w:t>
            </w:r>
          </w:p>
        </w:tc>
        <w:tc>
          <w:tcPr>
            <w:tcW w:w="2619" w:type="dxa"/>
          </w:tcPr>
          <w:p>
            <w:pPr>
              <w:pStyle w:val="13"/>
              <w:spacing w:before="35"/>
              <w:ind w:left="796"/>
              <w:rPr>
                <w:sz w:val="24"/>
              </w:rPr>
            </w:pPr>
            <w:r>
              <w:rPr>
                <w:sz w:val="24"/>
              </w:rPr>
              <w:t>30.4</w:t>
            </w:r>
            <w:r>
              <w:rPr>
                <w:spacing w:val="-24"/>
                <w:sz w:val="24"/>
              </w:rPr>
              <w:t xml:space="preserve"> 万元</w:t>
            </w:r>
          </w:p>
          <w:p>
            <w:pPr>
              <w:pStyle w:val="13"/>
              <w:spacing w:before="72"/>
              <w:ind w:left="107"/>
              <w:rPr>
                <w:sz w:val="24"/>
              </w:rPr>
            </w:pPr>
            <w:r>
              <w:rPr>
                <w:spacing w:val="-1"/>
                <w:sz w:val="24"/>
              </w:rPr>
              <w:t>属樱桃沟管委会办事处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3" w:hRule="atLeast"/>
        </w:trPr>
        <w:tc>
          <w:tcPr>
            <w:tcW w:w="485" w:type="dxa"/>
          </w:tcPr>
          <w:p>
            <w:pPr>
              <w:pStyle w:val="13"/>
              <w:spacing w:before="149"/>
              <w:ind w:left="182"/>
              <w:rPr>
                <w:rFonts w:ascii="Microsoft JhengHei"/>
                <w:b/>
                <w:sz w:val="24"/>
              </w:rPr>
            </w:pPr>
            <w:r>
              <w:rPr>
                <w:rFonts w:ascii="Microsoft JhengHei"/>
                <w:b/>
                <w:w w:val="83"/>
                <w:sz w:val="24"/>
              </w:rPr>
              <w:t>4</w:t>
            </w:r>
          </w:p>
        </w:tc>
        <w:tc>
          <w:tcPr>
            <w:tcW w:w="2062" w:type="dxa"/>
          </w:tcPr>
          <w:p>
            <w:pPr>
              <w:pStyle w:val="13"/>
              <w:spacing w:before="7"/>
              <w:rPr>
                <w:rFonts w:ascii="Microsoft JhengHei"/>
                <w:b/>
                <w:sz w:val="12"/>
              </w:rPr>
            </w:pPr>
          </w:p>
          <w:p>
            <w:pPr>
              <w:pStyle w:val="13"/>
              <w:ind w:left="309"/>
              <w:rPr>
                <w:sz w:val="24"/>
              </w:rPr>
            </w:pPr>
            <w:r>
              <w:rPr>
                <w:spacing w:val="-2"/>
                <w:sz w:val="24"/>
              </w:rPr>
              <w:t>金水河源崩塌</w:t>
            </w:r>
          </w:p>
        </w:tc>
        <w:tc>
          <w:tcPr>
            <w:tcW w:w="3771" w:type="dxa"/>
          </w:tcPr>
          <w:p>
            <w:pPr>
              <w:pStyle w:val="13"/>
              <w:spacing w:before="7"/>
              <w:rPr>
                <w:rFonts w:ascii="Microsoft JhengHei"/>
                <w:b/>
                <w:sz w:val="12"/>
              </w:rPr>
            </w:pPr>
          </w:p>
          <w:p>
            <w:pPr>
              <w:pStyle w:val="13"/>
              <w:ind w:left="131" w:right="125"/>
              <w:jc w:val="center"/>
              <w:rPr>
                <w:sz w:val="24"/>
              </w:rPr>
            </w:pPr>
            <w:r>
              <w:rPr>
                <w:spacing w:val="-1"/>
                <w:sz w:val="24"/>
              </w:rPr>
              <w:t>削坡＋干砌石护坡+截排水沟</w:t>
            </w:r>
          </w:p>
        </w:tc>
        <w:tc>
          <w:tcPr>
            <w:tcW w:w="2619" w:type="dxa"/>
          </w:tcPr>
          <w:p>
            <w:pPr>
              <w:pStyle w:val="13"/>
              <w:spacing w:before="36"/>
              <w:ind w:left="736"/>
              <w:rPr>
                <w:sz w:val="24"/>
              </w:rPr>
            </w:pPr>
            <w:r>
              <w:rPr>
                <w:sz w:val="24"/>
              </w:rPr>
              <w:t>151.6</w:t>
            </w:r>
            <w:r>
              <w:rPr>
                <w:spacing w:val="-24"/>
                <w:sz w:val="24"/>
              </w:rPr>
              <w:t xml:space="preserve"> 万元</w:t>
            </w:r>
          </w:p>
          <w:p>
            <w:pPr>
              <w:pStyle w:val="13"/>
              <w:spacing w:before="74"/>
              <w:ind w:left="107"/>
              <w:rPr>
                <w:sz w:val="24"/>
              </w:rPr>
            </w:pPr>
            <w:r>
              <w:rPr>
                <w:spacing w:val="-1"/>
                <w:sz w:val="24"/>
              </w:rPr>
              <w:t>属樱桃沟管委会办事处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485" w:type="dxa"/>
          </w:tcPr>
          <w:p>
            <w:pPr>
              <w:pStyle w:val="13"/>
              <w:spacing w:before="146"/>
              <w:ind w:left="182"/>
              <w:rPr>
                <w:rFonts w:ascii="Microsoft JhengHei"/>
                <w:b/>
                <w:sz w:val="24"/>
              </w:rPr>
            </w:pPr>
            <w:r>
              <w:rPr>
                <w:rFonts w:ascii="Microsoft JhengHei"/>
                <w:b/>
                <w:w w:val="83"/>
                <w:sz w:val="24"/>
              </w:rPr>
              <w:t>5</w:t>
            </w:r>
          </w:p>
        </w:tc>
        <w:tc>
          <w:tcPr>
            <w:tcW w:w="2062" w:type="dxa"/>
          </w:tcPr>
          <w:p>
            <w:pPr>
              <w:pStyle w:val="13"/>
              <w:spacing w:before="7"/>
              <w:rPr>
                <w:rFonts w:ascii="Microsoft JhengHei"/>
                <w:b/>
                <w:sz w:val="12"/>
              </w:rPr>
            </w:pPr>
          </w:p>
          <w:p>
            <w:pPr>
              <w:pStyle w:val="13"/>
              <w:ind w:left="429"/>
              <w:rPr>
                <w:sz w:val="24"/>
              </w:rPr>
            </w:pPr>
            <w:r>
              <w:rPr>
                <w:spacing w:val="-2"/>
                <w:sz w:val="24"/>
              </w:rPr>
              <w:t>西胡垌崩塌</w:t>
            </w:r>
          </w:p>
        </w:tc>
        <w:tc>
          <w:tcPr>
            <w:tcW w:w="3771" w:type="dxa"/>
          </w:tcPr>
          <w:p>
            <w:pPr>
              <w:pStyle w:val="13"/>
              <w:spacing w:before="4"/>
              <w:rPr>
                <w:rFonts w:ascii="Microsoft JhengHei"/>
                <w:b/>
                <w:sz w:val="12"/>
              </w:rPr>
            </w:pPr>
          </w:p>
          <w:p>
            <w:pPr>
              <w:pStyle w:val="13"/>
              <w:ind w:left="131" w:right="125"/>
              <w:jc w:val="center"/>
              <w:rPr>
                <w:sz w:val="24"/>
              </w:rPr>
            </w:pPr>
            <w:r>
              <w:rPr>
                <w:spacing w:val="-1"/>
                <w:sz w:val="24"/>
              </w:rPr>
              <w:t>安装护栏+坡面清理+护坡+排水沟</w:t>
            </w:r>
          </w:p>
        </w:tc>
        <w:tc>
          <w:tcPr>
            <w:tcW w:w="2619" w:type="dxa"/>
          </w:tcPr>
          <w:p>
            <w:pPr>
              <w:pStyle w:val="13"/>
              <w:spacing w:before="36"/>
              <w:ind w:left="796"/>
              <w:rPr>
                <w:sz w:val="24"/>
              </w:rPr>
            </w:pPr>
            <w:r>
              <w:rPr>
                <w:sz w:val="24"/>
              </w:rPr>
              <w:t>31.9</w:t>
            </w:r>
            <w:r>
              <w:rPr>
                <w:spacing w:val="-24"/>
                <w:sz w:val="24"/>
              </w:rPr>
              <w:t xml:space="preserve"> 万元</w:t>
            </w:r>
          </w:p>
          <w:p>
            <w:pPr>
              <w:pStyle w:val="13"/>
              <w:spacing w:before="74"/>
              <w:ind w:left="107"/>
              <w:rPr>
                <w:sz w:val="24"/>
              </w:rPr>
            </w:pPr>
            <w:r>
              <w:rPr>
                <w:spacing w:val="-1"/>
                <w:sz w:val="24"/>
              </w:rPr>
              <w:t>属樱桃沟管委会办事处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485" w:type="dxa"/>
          </w:tcPr>
          <w:p>
            <w:pPr>
              <w:pStyle w:val="13"/>
              <w:spacing w:before="146"/>
              <w:ind w:left="182"/>
              <w:rPr>
                <w:rFonts w:ascii="Microsoft JhengHei"/>
                <w:b/>
                <w:sz w:val="24"/>
              </w:rPr>
            </w:pPr>
            <w:r>
              <w:rPr>
                <w:rFonts w:ascii="Microsoft JhengHei"/>
                <w:b/>
                <w:w w:val="83"/>
                <w:sz w:val="24"/>
              </w:rPr>
              <w:t>6</w:t>
            </w:r>
          </w:p>
        </w:tc>
        <w:tc>
          <w:tcPr>
            <w:tcW w:w="2062" w:type="dxa"/>
          </w:tcPr>
          <w:p>
            <w:pPr>
              <w:pStyle w:val="13"/>
              <w:spacing w:before="4"/>
              <w:rPr>
                <w:rFonts w:ascii="Microsoft JhengHei"/>
                <w:b/>
                <w:sz w:val="12"/>
              </w:rPr>
            </w:pPr>
          </w:p>
          <w:p>
            <w:pPr>
              <w:pStyle w:val="13"/>
              <w:ind w:left="429"/>
              <w:rPr>
                <w:sz w:val="24"/>
              </w:rPr>
            </w:pPr>
            <w:r>
              <w:rPr>
                <w:spacing w:val="-2"/>
                <w:sz w:val="24"/>
              </w:rPr>
              <w:t>闫家咀崩塌</w:t>
            </w:r>
          </w:p>
        </w:tc>
        <w:tc>
          <w:tcPr>
            <w:tcW w:w="3771" w:type="dxa"/>
          </w:tcPr>
          <w:p>
            <w:pPr>
              <w:pStyle w:val="13"/>
              <w:spacing w:before="4"/>
              <w:rPr>
                <w:rFonts w:ascii="Microsoft JhengHei"/>
                <w:b/>
                <w:sz w:val="12"/>
              </w:rPr>
            </w:pPr>
          </w:p>
          <w:p>
            <w:pPr>
              <w:pStyle w:val="13"/>
              <w:ind w:left="131" w:right="125"/>
              <w:jc w:val="center"/>
              <w:rPr>
                <w:sz w:val="24"/>
              </w:rPr>
            </w:pPr>
            <w:r>
              <w:rPr>
                <w:spacing w:val="-1"/>
                <w:sz w:val="24"/>
              </w:rPr>
              <w:t>削坡＋坡脚护坡+截排水沟</w:t>
            </w:r>
          </w:p>
        </w:tc>
        <w:tc>
          <w:tcPr>
            <w:tcW w:w="2619" w:type="dxa"/>
          </w:tcPr>
          <w:p>
            <w:pPr>
              <w:pStyle w:val="13"/>
              <w:spacing w:before="35"/>
              <w:ind w:left="796"/>
              <w:rPr>
                <w:sz w:val="24"/>
              </w:rPr>
            </w:pPr>
            <w:r>
              <w:rPr>
                <w:sz w:val="24"/>
              </w:rPr>
              <w:t>16.2</w:t>
            </w:r>
            <w:r>
              <w:rPr>
                <w:spacing w:val="-24"/>
                <w:sz w:val="24"/>
              </w:rPr>
              <w:t xml:space="preserve"> 万元</w:t>
            </w:r>
          </w:p>
          <w:p>
            <w:pPr>
              <w:pStyle w:val="13"/>
              <w:spacing w:before="72"/>
              <w:ind w:left="587"/>
              <w:rPr>
                <w:sz w:val="24"/>
              </w:rPr>
            </w:pPr>
            <w:r>
              <w:rPr>
                <w:spacing w:val="-2"/>
                <w:sz w:val="24"/>
              </w:rPr>
              <w:t>属马寨镇政府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485" w:type="dxa"/>
          </w:tcPr>
          <w:p>
            <w:pPr>
              <w:pStyle w:val="13"/>
              <w:spacing w:before="148"/>
              <w:ind w:left="182"/>
              <w:rPr>
                <w:rFonts w:ascii="Microsoft JhengHei"/>
                <w:b/>
                <w:sz w:val="24"/>
              </w:rPr>
            </w:pPr>
            <w:r>
              <w:rPr>
                <w:rFonts w:ascii="Microsoft JhengHei"/>
                <w:b/>
                <w:w w:val="83"/>
                <w:sz w:val="24"/>
              </w:rPr>
              <w:t>7</w:t>
            </w:r>
          </w:p>
        </w:tc>
        <w:tc>
          <w:tcPr>
            <w:tcW w:w="2062" w:type="dxa"/>
          </w:tcPr>
          <w:p>
            <w:pPr>
              <w:pStyle w:val="13"/>
              <w:spacing w:before="7"/>
              <w:rPr>
                <w:rFonts w:ascii="Microsoft JhengHei"/>
                <w:b/>
                <w:sz w:val="12"/>
              </w:rPr>
            </w:pPr>
          </w:p>
          <w:p>
            <w:pPr>
              <w:pStyle w:val="13"/>
              <w:ind w:left="429"/>
              <w:rPr>
                <w:sz w:val="24"/>
              </w:rPr>
            </w:pPr>
            <w:r>
              <w:rPr>
                <w:spacing w:val="-2"/>
                <w:sz w:val="24"/>
              </w:rPr>
              <w:t>袁河村崩塌</w:t>
            </w:r>
          </w:p>
        </w:tc>
        <w:tc>
          <w:tcPr>
            <w:tcW w:w="3771" w:type="dxa"/>
          </w:tcPr>
          <w:p>
            <w:pPr>
              <w:pStyle w:val="13"/>
              <w:spacing w:before="7"/>
              <w:rPr>
                <w:rFonts w:ascii="Microsoft JhengHei"/>
                <w:b/>
                <w:sz w:val="12"/>
              </w:rPr>
            </w:pPr>
          </w:p>
          <w:p>
            <w:pPr>
              <w:pStyle w:val="13"/>
              <w:ind w:left="131" w:right="125"/>
              <w:jc w:val="center"/>
              <w:rPr>
                <w:sz w:val="24"/>
              </w:rPr>
            </w:pPr>
            <w:r>
              <w:rPr>
                <w:spacing w:val="-1"/>
                <w:sz w:val="24"/>
              </w:rPr>
              <w:t>窑洞封堵+干砌石护坡+排水沟</w:t>
            </w:r>
          </w:p>
        </w:tc>
        <w:tc>
          <w:tcPr>
            <w:tcW w:w="2619" w:type="dxa"/>
          </w:tcPr>
          <w:p>
            <w:pPr>
              <w:pStyle w:val="13"/>
              <w:spacing w:before="35"/>
              <w:ind w:left="796"/>
              <w:rPr>
                <w:sz w:val="24"/>
              </w:rPr>
            </w:pPr>
            <w:r>
              <w:rPr>
                <w:sz w:val="24"/>
              </w:rPr>
              <w:t>21.3</w:t>
            </w:r>
            <w:r>
              <w:rPr>
                <w:spacing w:val="-24"/>
                <w:sz w:val="24"/>
              </w:rPr>
              <w:t xml:space="preserve"> 万元</w:t>
            </w:r>
          </w:p>
          <w:p>
            <w:pPr>
              <w:pStyle w:val="13"/>
              <w:spacing w:before="75"/>
              <w:ind w:left="107"/>
              <w:rPr>
                <w:sz w:val="24"/>
              </w:rPr>
            </w:pPr>
            <w:r>
              <w:rPr>
                <w:spacing w:val="-1"/>
                <w:sz w:val="24"/>
              </w:rPr>
              <w:t>属樱桃沟管委会办事处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1" w:hRule="atLeast"/>
        </w:trPr>
        <w:tc>
          <w:tcPr>
            <w:tcW w:w="485" w:type="dxa"/>
          </w:tcPr>
          <w:p>
            <w:pPr>
              <w:pStyle w:val="13"/>
              <w:spacing w:before="146"/>
              <w:ind w:left="182"/>
              <w:rPr>
                <w:rFonts w:ascii="Microsoft JhengHei"/>
                <w:b/>
                <w:sz w:val="24"/>
              </w:rPr>
            </w:pPr>
            <w:r>
              <w:rPr>
                <w:rFonts w:ascii="Microsoft JhengHei"/>
                <w:b/>
                <w:w w:val="83"/>
                <w:sz w:val="24"/>
              </w:rPr>
              <w:t>8</w:t>
            </w:r>
          </w:p>
        </w:tc>
        <w:tc>
          <w:tcPr>
            <w:tcW w:w="2062" w:type="dxa"/>
          </w:tcPr>
          <w:p>
            <w:pPr>
              <w:pStyle w:val="13"/>
              <w:spacing w:before="7"/>
              <w:rPr>
                <w:rFonts w:ascii="Microsoft JhengHei"/>
                <w:b/>
                <w:sz w:val="12"/>
              </w:rPr>
            </w:pPr>
          </w:p>
          <w:p>
            <w:pPr>
              <w:pStyle w:val="13"/>
              <w:ind w:left="189"/>
              <w:rPr>
                <w:sz w:val="24"/>
              </w:rPr>
            </w:pPr>
            <w:r>
              <w:rPr>
                <w:spacing w:val="-2"/>
                <w:sz w:val="24"/>
              </w:rPr>
              <w:t>袁河村(羊)崩塌</w:t>
            </w:r>
          </w:p>
        </w:tc>
        <w:tc>
          <w:tcPr>
            <w:tcW w:w="3771" w:type="dxa"/>
          </w:tcPr>
          <w:p>
            <w:pPr>
              <w:pStyle w:val="13"/>
              <w:spacing w:before="4"/>
              <w:rPr>
                <w:rFonts w:ascii="Microsoft JhengHei"/>
                <w:b/>
                <w:sz w:val="12"/>
              </w:rPr>
            </w:pPr>
          </w:p>
          <w:p>
            <w:pPr>
              <w:pStyle w:val="13"/>
              <w:ind w:left="131" w:right="125"/>
              <w:jc w:val="center"/>
              <w:rPr>
                <w:sz w:val="24"/>
              </w:rPr>
            </w:pPr>
            <w:r>
              <w:rPr>
                <w:spacing w:val="-1"/>
                <w:sz w:val="24"/>
              </w:rPr>
              <w:t>窑洞封堵+干砌石护坡+排水沟</w:t>
            </w:r>
          </w:p>
        </w:tc>
        <w:tc>
          <w:tcPr>
            <w:tcW w:w="2619" w:type="dxa"/>
          </w:tcPr>
          <w:p>
            <w:pPr>
              <w:pStyle w:val="13"/>
              <w:spacing w:before="36"/>
              <w:ind w:left="856"/>
              <w:rPr>
                <w:sz w:val="24"/>
              </w:rPr>
            </w:pPr>
            <w:r>
              <w:rPr>
                <w:sz w:val="24"/>
              </w:rPr>
              <w:t>8.8</w:t>
            </w:r>
            <w:r>
              <w:rPr>
                <w:spacing w:val="-24"/>
                <w:sz w:val="24"/>
              </w:rPr>
              <w:t xml:space="preserve"> 万元</w:t>
            </w:r>
          </w:p>
          <w:p>
            <w:pPr>
              <w:pStyle w:val="13"/>
              <w:spacing w:before="74"/>
              <w:ind w:left="107"/>
              <w:rPr>
                <w:sz w:val="24"/>
              </w:rPr>
            </w:pPr>
            <w:r>
              <w:rPr>
                <w:spacing w:val="-1"/>
                <w:sz w:val="24"/>
              </w:rPr>
              <w:t>属樱桃沟管委会办事处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485" w:type="dxa"/>
          </w:tcPr>
          <w:p>
            <w:pPr>
              <w:pStyle w:val="13"/>
              <w:spacing w:before="148"/>
              <w:ind w:left="182"/>
              <w:rPr>
                <w:rFonts w:ascii="Microsoft JhengHei"/>
                <w:b/>
                <w:sz w:val="24"/>
              </w:rPr>
            </w:pPr>
            <w:r>
              <w:rPr>
                <w:rFonts w:ascii="Microsoft JhengHei"/>
                <w:b/>
                <w:w w:val="83"/>
                <w:sz w:val="24"/>
              </w:rPr>
              <w:t>9</w:t>
            </w:r>
          </w:p>
        </w:tc>
        <w:tc>
          <w:tcPr>
            <w:tcW w:w="2062" w:type="dxa"/>
          </w:tcPr>
          <w:p>
            <w:pPr>
              <w:pStyle w:val="13"/>
              <w:spacing w:before="7"/>
              <w:rPr>
                <w:rFonts w:ascii="Microsoft JhengHei"/>
                <w:b/>
                <w:sz w:val="12"/>
              </w:rPr>
            </w:pPr>
          </w:p>
          <w:p>
            <w:pPr>
              <w:pStyle w:val="13"/>
              <w:ind w:left="309"/>
              <w:rPr>
                <w:sz w:val="24"/>
              </w:rPr>
            </w:pPr>
            <w:r>
              <w:rPr>
                <w:spacing w:val="-2"/>
                <w:sz w:val="24"/>
              </w:rPr>
              <w:t>御泉陵园崩塌</w:t>
            </w:r>
          </w:p>
        </w:tc>
        <w:tc>
          <w:tcPr>
            <w:tcW w:w="3771" w:type="dxa"/>
          </w:tcPr>
          <w:p>
            <w:pPr>
              <w:pStyle w:val="13"/>
              <w:spacing w:before="7"/>
              <w:rPr>
                <w:rFonts w:ascii="Microsoft JhengHei"/>
                <w:b/>
                <w:sz w:val="12"/>
              </w:rPr>
            </w:pPr>
          </w:p>
          <w:p>
            <w:pPr>
              <w:pStyle w:val="13"/>
              <w:ind w:left="131" w:right="125"/>
              <w:jc w:val="center"/>
              <w:rPr>
                <w:sz w:val="24"/>
              </w:rPr>
            </w:pPr>
            <w:r>
              <w:rPr>
                <w:spacing w:val="-1"/>
                <w:sz w:val="24"/>
              </w:rPr>
              <w:t>削坡＋干砌石护坡+截排水沟</w:t>
            </w:r>
          </w:p>
        </w:tc>
        <w:tc>
          <w:tcPr>
            <w:tcW w:w="2619" w:type="dxa"/>
          </w:tcPr>
          <w:p>
            <w:pPr>
              <w:pStyle w:val="13"/>
              <w:spacing w:before="38"/>
              <w:ind w:left="736"/>
              <w:rPr>
                <w:sz w:val="24"/>
              </w:rPr>
            </w:pPr>
            <w:r>
              <w:rPr>
                <w:sz w:val="24"/>
              </w:rPr>
              <w:t>175.2</w:t>
            </w:r>
            <w:r>
              <w:rPr>
                <w:spacing w:val="-24"/>
                <w:sz w:val="24"/>
              </w:rPr>
              <w:t xml:space="preserve"> 万元</w:t>
            </w:r>
          </w:p>
          <w:p>
            <w:pPr>
              <w:pStyle w:val="13"/>
              <w:spacing w:before="72"/>
              <w:ind w:left="107"/>
              <w:rPr>
                <w:sz w:val="24"/>
              </w:rPr>
            </w:pPr>
            <w:r>
              <w:rPr>
                <w:spacing w:val="-1"/>
                <w:sz w:val="24"/>
              </w:rPr>
              <w:t>属樱桃沟管委会办事处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485" w:type="dxa"/>
          </w:tcPr>
          <w:p>
            <w:pPr>
              <w:pStyle w:val="13"/>
              <w:spacing w:before="148"/>
              <w:ind w:left="119"/>
              <w:rPr>
                <w:rFonts w:ascii="Microsoft JhengHei"/>
                <w:b/>
                <w:sz w:val="24"/>
              </w:rPr>
            </w:pPr>
            <w:r>
              <w:rPr>
                <w:rFonts w:ascii="Microsoft JhengHei"/>
                <w:b/>
                <w:spacing w:val="-5"/>
                <w:w w:val="95"/>
                <w:sz w:val="24"/>
              </w:rPr>
              <w:t>10</w:t>
            </w:r>
          </w:p>
        </w:tc>
        <w:tc>
          <w:tcPr>
            <w:tcW w:w="2062" w:type="dxa"/>
          </w:tcPr>
          <w:p>
            <w:pPr>
              <w:pStyle w:val="13"/>
              <w:spacing w:before="7"/>
              <w:rPr>
                <w:rFonts w:ascii="Microsoft JhengHei"/>
                <w:b/>
                <w:sz w:val="12"/>
              </w:rPr>
            </w:pPr>
          </w:p>
          <w:p>
            <w:pPr>
              <w:pStyle w:val="13"/>
              <w:ind w:left="549"/>
              <w:rPr>
                <w:sz w:val="24"/>
              </w:rPr>
            </w:pPr>
            <w:r>
              <w:rPr>
                <w:spacing w:val="-3"/>
                <w:sz w:val="24"/>
              </w:rPr>
              <w:t>全垌滑坡</w:t>
            </w:r>
          </w:p>
        </w:tc>
        <w:tc>
          <w:tcPr>
            <w:tcW w:w="3771" w:type="dxa"/>
          </w:tcPr>
          <w:p>
            <w:pPr>
              <w:pStyle w:val="13"/>
              <w:spacing w:before="7"/>
              <w:rPr>
                <w:rFonts w:ascii="Microsoft JhengHei"/>
                <w:b/>
                <w:sz w:val="12"/>
              </w:rPr>
            </w:pPr>
          </w:p>
          <w:p>
            <w:pPr>
              <w:pStyle w:val="13"/>
              <w:ind w:left="131" w:right="125"/>
              <w:jc w:val="center"/>
              <w:rPr>
                <w:sz w:val="24"/>
              </w:rPr>
            </w:pPr>
            <w:r>
              <w:rPr>
                <w:spacing w:val="-2"/>
                <w:sz w:val="24"/>
              </w:rPr>
              <w:t>护坡+排水沟</w:t>
            </w:r>
          </w:p>
        </w:tc>
        <w:tc>
          <w:tcPr>
            <w:tcW w:w="2619" w:type="dxa"/>
          </w:tcPr>
          <w:p>
            <w:pPr>
              <w:pStyle w:val="13"/>
              <w:spacing w:before="35"/>
              <w:ind w:left="796"/>
              <w:rPr>
                <w:sz w:val="24"/>
              </w:rPr>
            </w:pPr>
            <w:r>
              <w:rPr>
                <w:sz w:val="24"/>
              </w:rPr>
              <w:t>70.3</w:t>
            </w:r>
            <w:r>
              <w:rPr>
                <w:spacing w:val="-24"/>
                <w:sz w:val="24"/>
              </w:rPr>
              <w:t xml:space="preserve"> 万元</w:t>
            </w:r>
          </w:p>
          <w:p>
            <w:pPr>
              <w:pStyle w:val="13"/>
              <w:spacing w:before="75"/>
              <w:ind w:left="587"/>
              <w:rPr>
                <w:sz w:val="24"/>
              </w:rPr>
            </w:pPr>
            <w:r>
              <w:rPr>
                <w:spacing w:val="-2"/>
                <w:sz w:val="24"/>
              </w:rPr>
              <w:t>属侯寨乡政府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6318" w:type="dxa"/>
            <w:gridSpan w:val="3"/>
          </w:tcPr>
          <w:p>
            <w:pPr>
              <w:pStyle w:val="13"/>
              <w:spacing w:before="79"/>
              <w:ind w:left="2423" w:right="2415"/>
              <w:jc w:val="center"/>
              <w:rPr>
                <w:rFonts w:ascii="Microsoft JhengHei" w:eastAsia="Microsoft JhengHei"/>
                <w:b/>
                <w:sz w:val="24"/>
              </w:rPr>
            </w:pPr>
            <w:r>
              <w:rPr>
                <w:rFonts w:ascii="Microsoft JhengHei" w:eastAsia="Microsoft JhengHei"/>
                <w:b/>
                <w:sz w:val="24"/>
              </w:rPr>
              <w:t>合计（万元</w:t>
            </w:r>
            <w:r>
              <w:rPr>
                <w:rFonts w:ascii="Microsoft JhengHei" w:eastAsia="Microsoft JhengHei"/>
                <w:b/>
                <w:spacing w:val="-10"/>
                <w:sz w:val="24"/>
              </w:rPr>
              <w:t>）</w:t>
            </w:r>
          </w:p>
        </w:tc>
        <w:tc>
          <w:tcPr>
            <w:tcW w:w="2619" w:type="dxa"/>
          </w:tcPr>
          <w:p>
            <w:pPr>
              <w:pStyle w:val="13"/>
              <w:spacing w:before="79"/>
              <w:ind w:left="147" w:right="141"/>
              <w:jc w:val="center"/>
              <w:rPr>
                <w:rFonts w:ascii="Microsoft JhengHei"/>
                <w:b/>
                <w:sz w:val="24"/>
              </w:rPr>
            </w:pPr>
            <w:r>
              <w:rPr>
                <w:rFonts w:ascii="Microsoft JhengHei"/>
                <w:b/>
                <w:spacing w:val="-4"/>
                <w:sz w:val="24"/>
              </w:rPr>
              <w:t>898.5</w:t>
            </w:r>
          </w:p>
        </w:tc>
      </w:tr>
    </w:tbl>
    <w:p/>
    <w:sectPr>
      <w:footerReference r:id="rId8" w:type="default"/>
      <w:pgSz w:w="11910" w:h="16840"/>
      <w:pgMar w:top="1480" w:right="1360" w:bottom="280" w:left="13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86"/>
    <w:family w:val="swiss"/>
    <w:pitch w:val="default"/>
    <w:sig w:usb0="E10002FF" w:usb1="4000ACFF" w:usb2="00000009" w:usb3="00000000" w:csb0="2000019F" w:csb1="00000000"/>
  </w:font>
  <w:font w:name="Calibri">
    <w:panose1 w:val="020F05020202040A0204"/>
    <w:charset w:val="86"/>
    <w:family w:val="swiss"/>
    <w:pitch w:val="default"/>
    <w:sig w:usb0="E10002FF" w:usb1="4000ACFF" w:usb2="00000009" w:usb3="00000000" w:csb0="2000019F" w:csb1="00000000"/>
  </w:font>
  <w:font w:name="Microsoft JhengHei">
    <w:panose1 w:val="020B0803020504040204"/>
    <w:charset w:val="88"/>
    <w:family w:val="swiss"/>
    <w:pitch w:val="default"/>
    <w:sig w:usb0="00000087" w:usb1="28AF4000" w:usb2="00000016" w:usb3="00000000" w:csb0="00100009" w:csb1="00000000"/>
  </w:font>
  <w:font w:name="Arial">
    <w:panose1 w:val="020B0604020202020204"/>
    <w:charset w:val="00"/>
    <w:family w:val="auto"/>
    <w:pitch w:val="default"/>
    <w:sig w:usb0="E0002AFF" w:usb1="C0007843" w:usb2="00000009" w:usb3="00000000" w:csb0="400001FF" w:csb1="FFFF0000"/>
  </w:font>
  <w:font w:name="Calibri">
    <w:panose1 w:val="020F05020202040A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docshape1" o:spid="_x0000_s2049" o:spt="202" type="#_x0000_t202" style="position:absolute;left:0pt;margin-left:291.15pt;margin-top:779.4pt;height:13.7pt;width:14pt;mso-position-horizontal-relative:page;mso-position-vertical-relative:page;z-index:-16665600;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21"/>
                  </w:rPr>
                </w:pPr>
                <w:r>
                  <w:rPr>
                    <w:rFonts w:ascii="Times New Roman"/>
                    <w:spacing w:val="-5"/>
                    <w:sz w:val="21"/>
                  </w:rPr>
                  <w:fldChar w:fldCharType="begin"/>
                </w:r>
                <w:r>
                  <w:rPr>
                    <w:rFonts w:ascii="Times New Roman"/>
                    <w:spacing w:val="-5"/>
                    <w:sz w:val="21"/>
                  </w:rPr>
                  <w:instrText xml:space="preserve"> PAGE  \* ROMAN </w:instrText>
                </w:r>
                <w:r>
                  <w:rPr>
                    <w:rFonts w:ascii="Times New Roman"/>
                    <w:spacing w:val="-5"/>
                    <w:sz w:val="21"/>
                  </w:rPr>
                  <w:fldChar w:fldCharType="separate"/>
                </w:r>
                <w:r>
                  <w:rPr>
                    <w:rFonts w:ascii="Times New Roman"/>
                    <w:spacing w:val="-5"/>
                    <w:sz w:val="21"/>
                  </w:rPr>
                  <w:t>II</w:t>
                </w:r>
                <w:r>
                  <w:rPr>
                    <w:rFonts w:ascii="Times New Roman"/>
                    <w:spacing w:val="-5"/>
                    <w:sz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docshape2" o:spid="_x0000_s2050" o:spt="202" type="#_x0000_t202" style="position:absolute;left:0pt;margin-left:289.35pt;margin-top:779.4pt;height:13.7pt;width:17.6pt;mso-position-horizontal-relative:page;mso-position-vertical-relative:page;z-index:-16664576;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21"/>
                  </w:rPr>
                </w:pPr>
                <w:r>
                  <w:rPr>
                    <w:rFonts w:ascii="Times New Roman"/>
                    <w:spacing w:val="-5"/>
                    <w:sz w:val="21"/>
                  </w:rPr>
                  <w:fldChar w:fldCharType="begin"/>
                </w:r>
                <w:r>
                  <w:rPr>
                    <w:rFonts w:ascii="Times New Roman"/>
                    <w:spacing w:val="-5"/>
                    <w:sz w:val="21"/>
                  </w:rPr>
                  <w:instrText xml:space="preserve"> PAGE </w:instrText>
                </w:r>
                <w:r>
                  <w:rPr>
                    <w:rFonts w:ascii="Times New Roman"/>
                    <w:spacing w:val="-5"/>
                    <w:sz w:val="21"/>
                  </w:rPr>
                  <w:fldChar w:fldCharType="separate"/>
                </w:r>
                <w:r>
                  <w:rPr>
                    <w:rFonts w:ascii="Times New Roman"/>
                    <w:spacing w:val="-5"/>
                    <w:sz w:val="21"/>
                  </w:rPr>
                  <w:t>10</w:t>
                </w:r>
                <w:r>
                  <w:rPr>
                    <w:rFonts w:ascii="Times New Roman"/>
                    <w:spacing w:val="-5"/>
                    <w:sz w:val="21"/>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CE0D8"/>
    <w:multiLevelType w:val="multilevel"/>
    <w:tmpl w:val="625CE0D8"/>
    <w:lvl w:ilvl="0" w:tentative="0">
      <w:start w:val="1"/>
      <w:numFmt w:val="decimal"/>
      <w:lvlText w:val="%1."/>
      <w:lvlJc w:val="left"/>
      <w:pPr>
        <w:ind w:left="641"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462" w:hanging="241"/>
      </w:pPr>
      <w:rPr>
        <w:rFonts w:hint="default"/>
        <w:lang w:val="en-US" w:eastAsia="zh-CN" w:bidi="ar-SA"/>
      </w:rPr>
    </w:lvl>
    <w:lvl w:ilvl="2" w:tentative="0">
      <w:start w:val="0"/>
      <w:numFmt w:val="bullet"/>
      <w:lvlText w:val="•"/>
      <w:lvlJc w:val="left"/>
      <w:pPr>
        <w:ind w:left="2285" w:hanging="241"/>
      </w:pPr>
      <w:rPr>
        <w:rFonts w:hint="default"/>
        <w:lang w:val="en-US" w:eastAsia="zh-CN" w:bidi="ar-SA"/>
      </w:rPr>
    </w:lvl>
    <w:lvl w:ilvl="3" w:tentative="0">
      <w:start w:val="0"/>
      <w:numFmt w:val="bullet"/>
      <w:lvlText w:val="•"/>
      <w:lvlJc w:val="left"/>
      <w:pPr>
        <w:ind w:left="3107" w:hanging="241"/>
      </w:pPr>
      <w:rPr>
        <w:rFonts w:hint="default"/>
        <w:lang w:val="en-US" w:eastAsia="zh-CN" w:bidi="ar-SA"/>
      </w:rPr>
    </w:lvl>
    <w:lvl w:ilvl="4" w:tentative="0">
      <w:start w:val="0"/>
      <w:numFmt w:val="bullet"/>
      <w:lvlText w:val="•"/>
      <w:lvlJc w:val="left"/>
      <w:pPr>
        <w:ind w:left="3930" w:hanging="241"/>
      </w:pPr>
      <w:rPr>
        <w:rFonts w:hint="default"/>
        <w:lang w:val="en-US" w:eastAsia="zh-CN" w:bidi="ar-SA"/>
      </w:rPr>
    </w:lvl>
    <w:lvl w:ilvl="5" w:tentative="0">
      <w:start w:val="0"/>
      <w:numFmt w:val="bullet"/>
      <w:lvlText w:val="•"/>
      <w:lvlJc w:val="left"/>
      <w:pPr>
        <w:ind w:left="4753" w:hanging="241"/>
      </w:pPr>
      <w:rPr>
        <w:rFonts w:hint="default"/>
        <w:lang w:val="en-US" w:eastAsia="zh-CN" w:bidi="ar-SA"/>
      </w:rPr>
    </w:lvl>
    <w:lvl w:ilvl="6" w:tentative="0">
      <w:start w:val="0"/>
      <w:numFmt w:val="bullet"/>
      <w:lvlText w:val="•"/>
      <w:lvlJc w:val="left"/>
      <w:pPr>
        <w:ind w:left="5575" w:hanging="241"/>
      </w:pPr>
      <w:rPr>
        <w:rFonts w:hint="default"/>
        <w:lang w:val="en-US" w:eastAsia="zh-CN" w:bidi="ar-SA"/>
      </w:rPr>
    </w:lvl>
    <w:lvl w:ilvl="7" w:tentative="0">
      <w:start w:val="0"/>
      <w:numFmt w:val="bullet"/>
      <w:lvlText w:val="•"/>
      <w:lvlJc w:val="left"/>
      <w:pPr>
        <w:ind w:left="6398" w:hanging="241"/>
      </w:pPr>
      <w:rPr>
        <w:rFonts w:hint="default"/>
        <w:lang w:val="en-US" w:eastAsia="zh-CN" w:bidi="ar-SA"/>
      </w:rPr>
    </w:lvl>
    <w:lvl w:ilvl="8" w:tentative="0">
      <w:start w:val="0"/>
      <w:numFmt w:val="bullet"/>
      <w:lvlText w:val="•"/>
      <w:lvlJc w:val="left"/>
      <w:pPr>
        <w:ind w:left="7221" w:hanging="241"/>
      </w:pPr>
      <w:rPr>
        <w:rFonts w:hint="default"/>
        <w:lang w:val="en-US" w:eastAsia="zh-CN" w:bidi="ar-SA"/>
      </w:rPr>
    </w:lvl>
  </w:abstractNum>
  <w:abstractNum w:abstractNumId="1">
    <w:nsid w:val="625CE0E3"/>
    <w:multiLevelType w:val="multilevel"/>
    <w:tmpl w:val="625CE0E3"/>
    <w:lvl w:ilvl="0" w:tentative="0">
      <w:start w:val="1"/>
      <w:numFmt w:val="decimal"/>
      <w:lvlText w:val="%1."/>
      <w:lvlJc w:val="left"/>
      <w:pPr>
        <w:ind w:left="641" w:hanging="241"/>
        <w:jc w:val="left"/>
      </w:pPr>
      <w:rPr>
        <w:rFonts w:hint="default" w:ascii="宋体" w:hAnsi="宋体" w:eastAsia="宋体" w:cs="宋体"/>
        <w:b w:val="0"/>
        <w:bCs w:val="0"/>
        <w:i w:val="0"/>
        <w:iCs w:val="0"/>
        <w:w w:val="100"/>
        <w:sz w:val="22"/>
        <w:szCs w:val="22"/>
        <w:lang w:val="en-US" w:eastAsia="zh-CN" w:bidi="ar-SA"/>
      </w:rPr>
    </w:lvl>
    <w:lvl w:ilvl="1" w:tentative="0">
      <w:start w:val="1"/>
      <w:numFmt w:val="decimal"/>
      <w:lvlText w:val="（%2）"/>
      <w:lvlJc w:val="left"/>
      <w:pPr>
        <w:ind w:left="1342" w:hanging="702"/>
        <w:jc w:val="left"/>
      </w:pPr>
      <w:rPr>
        <w:rFonts w:hint="default" w:ascii="宋体" w:hAnsi="宋体" w:eastAsia="宋体" w:cs="宋体"/>
        <w:b w:val="0"/>
        <w:bCs w:val="0"/>
        <w:i w:val="0"/>
        <w:iCs w:val="0"/>
        <w:spacing w:val="-2"/>
        <w:w w:val="100"/>
        <w:sz w:val="26"/>
        <w:szCs w:val="26"/>
        <w:lang w:val="en-US" w:eastAsia="zh-CN" w:bidi="ar-SA"/>
      </w:rPr>
    </w:lvl>
    <w:lvl w:ilvl="2" w:tentative="0">
      <w:start w:val="0"/>
      <w:numFmt w:val="bullet"/>
      <w:lvlText w:val="•"/>
      <w:lvlJc w:val="left"/>
      <w:pPr>
        <w:ind w:left="2176" w:hanging="702"/>
      </w:pPr>
      <w:rPr>
        <w:rFonts w:hint="default"/>
        <w:lang w:val="en-US" w:eastAsia="zh-CN" w:bidi="ar-SA"/>
      </w:rPr>
    </w:lvl>
    <w:lvl w:ilvl="3" w:tentative="0">
      <w:start w:val="0"/>
      <w:numFmt w:val="bullet"/>
      <w:lvlText w:val="•"/>
      <w:lvlJc w:val="left"/>
      <w:pPr>
        <w:ind w:left="3012" w:hanging="702"/>
      </w:pPr>
      <w:rPr>
        <w:rFonts w:hint="default"/>
        <w:lang w:val="en-US" w:eastAsia="zh-CN" w:bidi="ar-SA"/>
      </w:rPr>
    </w:lvl>
    <w:lvl w:ilvl="4" w:tentative="0">
      <w:start w:val="0"/>
      <w:numFmt w:val="bullet"/>
      <w:lvlText w:val="•"/>
      <w:lvlJc w:val="left"/>
      <w:pPr>
        <w:ind w:left="3848" w:hanging="702"/>
      </w:pPr>
      <w:rPr>
        <w:rFonts w:hint="default"/>
        <w:lang w:val="en-US" w:eastAsia="zh-CN" w:bidi="ar-SA"/>
      </w:rPr>
    </w:lvl>
    <w:lvl w:ilvl="5" w:tentative="0">
      <w:start w:val="0"/>
      <w:numFmt w:val="bullet"/>
      <w:lvlText w:val="•"/>
      <w:lvlJc w:val="left"/>
      <w:pPr>
        <w:ind w:left="4685" w:hanging="702"/>
      </w:pPr>
      <w:rPr>
        <w:rFonts w:hint="default"/>
        <w:lang w:val="en-US" w:eastAsia="zh-CN" w:bidi="ar-SA"/>
      </w:rPr>
    </w:lvl>
    <w:lvl w:ilvl="6" w:tentative="0">
      <w:start w:val="0"/>
      <w:numFmt w:val="bullet"/>
      <w:lvlText w:val="•"/>
      <w:lvlJc w:val="left"/>
      <w:pPr>
        <w:ind w:left="5521" w:hanging="702"/>
      </w:pPr>
      <w:rPr>
        <w:rFonts w:hint="default"/>
        <w:lang w:val="en-US" w:eastAsia="zh-CN" w:bidi="ar-SA"/>
      </w:rPr>
    </w:lvl>
    <w:lvl w:ilvl="7" w:tentative="0">
      <w:start w:val="0"/>
      <w:numFmt w:val="bullet"/>
      <w:lvlText w:val="•"/>
      <w:lvlJc w:val="left"/>
      <w:pPr>
        <w:ind w:left="6357" w:hanging="702"/>
      </w:pPr>
      <w:rPr>
        <w:rFonts w:hint="default"/>
        <w:lang w:val="en-US" w:eastAsia="zh-CN" w:bidi="ar-SA"/>
      </w:rPr>
    </w:lvl>
    <w:lvl w:ilvl="8" w:tentative="0">
      <w:start w:val="0"/>
      <w:numFmt w:val="bullet"/>
      <w:lvlText w:val="•"/>
      <w:lvlJc w:val="left"/>
      <w:pPr>
        <w:ind w:left="7193" w:hanging="702"/>
      </w:pPr>
      <w:rPr>
        <w:rFonts w:hint="default"/>
        <w:lang w:val="en-US" w:eastAsia="zh-CN" w:bidi="ar-SA"/>
      </w:rPr>
    </w:lvl>
  </w:abstractNum>
  <w:abstractNum w:abstractNumId="2">
    <w:nsid w:val="625CE0EE"/>
    <w:multiLevelType w:val="multilevel"/>
    <w:tmpl w:val="625CE0EE"/>
    <w:lvl w:ilvl="0" w:tentative="0">
      <w:start w:val="1"/>
      <w:numFmt w:val="decimal"/>
      <w:lvlText w:val="（%1）"/>
      <w:lvlJc w:val="left"/>
      <w:pPr>
        <w:ind w:left="1421" w:hanging="702"/>
        <w:jc w:val="lef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2164" w:hanging="702"/>
      </w:pPr>
      <w:rPr>
        <w:rFonts w:hint="default"/>
        <w:lang w:val="en-US" w:eastAsia="zh-CN" w:bidi="ar-SA"/>
      </w:rPr>
    </w:lvl>
    <w:lvl w:ilvl="2" w:tentative="0">
      <w:start w:val="0"/>
      <w:numFmt w:val="bullet"/>
      <w:lvlText w:val="•"/>
      <w:lvlJc w:val="left"/>
      <w:pPr>
        <w:ind w:left="2909" w:hanging="702"/>
      </w:pPr>
      <w:rPr>
        <w:rFonts w:hint="default"/>
        <w:lang w:val="en-US" w:eastAsia="zh-CN" w:bidi="ar-SA"/>
      </w:rPr>
    </w:lvl>
    <w:lvl w:ilvl="3" w:tentative="0">
      <w:start w:val="0"/>
      <w:numFmt w:val="bullet"/>
      <w:lvlText w:val="•"/>
      <w:lvlJc w:val="left"/>
      <w:pPr>
        <w:ind w:left="3653" w:hanging="702"/>
      </w:pPr>
      <w:rPr>
        <w:rFonts w:hint="default"/>
        <w:lang w:val="en-US" w:eastAsia="zh-CN" w:bidi="ar-SA"/>
      </w:rPr>
    </w:lvl>
    <w:lvl w:ilvl="4" w:tentative="0">
      <w:start w:val="0"/>
      <w:numFmt w:val="bullet"/>
      <w:lvlText w:val="•"/>
      <w:lvlJc w:val="left"/>
      <w:pPr>
        <w:ind w:left="4398" w:hanging="702"/>
      </w:pPr>
      <w:rPr>
        <w:rFonts w:hint="default"/>
        <w:lang w:val="en-US" w:eastAsia="zh-CN" w:bidi="ar-SA"/>
      </w:rPr>
    </w:lvl>
    <w:lvl w:ilvl="5" w:tentative="0">
      <w:start w:val="0"/>
      <w:numFmt w:val="bullet"/>
      <w:lvlText w:val="•"/>
      <w:lvlJc w:val="left"/>
      <w:pPr>
        <w:ind w:left="5143" w:hanging="702"/>
      </w:pPr>
      <w:rPr>
        <w:rFonts w:hint="default"/>
        <w:lang w:val="en-US" w:eastAsia="zh-CN" w:bidi="ar-SA"/>
      </w:rPr>
    </w:lvl>
    <w:lvl w:ilvl="6" w:tentative="0">
      <w:start w:val="0"/>
      <w:numFmt w:val="bullet"/>
      <w:lvlText w:val="•"/>
      <w:lvlJc w:val="left"/>
      <w:pPr>
        <w:ind w:left="5887" w:hanging="702"/>
      </w:pPr>
      <w:rPr>
        <w:rFonts w:hint="default"/>
        <w:lang w:val="en-US" w:eastAsia="zh-CN" w:bidi="ar-SA"/>
      </w:rPr>
    </w:lvl>
    <w:lvl w:ilvl="7" w:tentative="0">
      <w:start w:val="0"/>
      <w:numFmt w:val="bullet"/>
      <w:lvlText w:val="•"/>
      <w:lvlJc w:val="left"/>
      <w:pPr>
        <w:ind w:left="6632" w:hanging="702"/>
      </w:pPr>
      <w:rPr>
        <w:rFonts w:hint="default"/>
        <w:lang w:val="en-US" w:eastAsia="zh-CN" w:bidi="ar-SA"/>
      </w:rPr>
    </w:lvl>
    <w:lvl w:ilvl="8" w:tentative="0">
      <w:start w:val="0"/>
      <w:numFmt w:val="bullet"/>
      <w:lvlText w:val="•"/>
      <w:lvlJc w:val="left"/>
      <w:pPr>
        <w:ind w:left="7377" w:hanging="702"/>
      </w:pPr>
      <w:rPr>
        <w:rFonts w:hint="default"/>
        <w:lang w:val="en-US" w:eastAsia="zh-CN" w:bidi="ar-SA"/>
      </w:rPr>
    </w:lvl>
  </w:abstractNum>
  <w:abstractNum w:abstractNumId="3">
    <w:nsid w:val="625CE0F9"/>
    <w:multiLevelType w:val="multilevel"/>
    <w:tmpl w:val="625CE0F9"/>
    <w:lvl w:ilvl="0" w:tentative="0">
      <w:start w:val="1"/>
      <w:numFmt w:val="decimal"/>
      <w:lvlText w:val="（%1）"/>
      <w:lvlJc w:val="left"/>
      <w:pPr>
        <w:ind w:left="160" w:hanging="707"/>
        <w:jc w:val="left"/>
      </w:pPr>
      <w:rPr>
        <w:rFonts w:hint="default" w:ascii="宋体" w:hAnsi="宋体" w:eastAsia="宋体" w:cs="宋体"/>
        <w:b w:val="0"/>
        <w:bCs w:val="0"/>
        <w:i w:val="0"/>
        <w:iCs w:val="0"/>
        <w:spacing w:val="0"/>
        <w:w w:val="100"/>
        <w:sz w:val="26"/>
        <w:szCs w:val="26"/>
        <w:lang w:val="en-US" w:eastAsia="zh-CN" w:bidi="ar-SA"/>
      </w:rPr>
    </w:lvl>
    <w:lvl w:ilvl="1" w:tentative="0">
      <w:start w:val="0"/>
      <w:numFmt w:val="bullet"/>
      <w:lvlText w:val="•"/>
      <w:lvlJc w:val="left"/>
      <w:pPr>
        <w:ind w:left="1030" w:hanging="707"/>
      </w:pPr>
      <w:rPr>
        <w:rFonts w:hint="default"/>
        <w:lang w:val="en-US" w:eastAsia="zh-CN" w:bidi="ar-SA"/>
      </w:rPr>
    </w:lvl>
    <w:lvl w:ilvl="2" w:tentative="0">
      <w:start w:val="0"/>
      <w:numFmt w:val="bullet"/>
      <w:lvlText w:val="•"/>
      <w:lvlJc w:val="left"/>
      <w:pPr>
        <w:ind w:left="1901" w:hanging="707"/>
      </w:pPr>
      <w:rPr>
        <w:rFonts w:hint="default"/>
        <w:lang w:val="en-US" w:eastAsia="zh-CN" w:bidi="ar-SA"/>
      </w:rPr>
    </w:lvl>
    <w:lvl w:ilvl="3" w:tentative="0">
      <w:start w:val="0"/>
      <w:numFmt w:val="bullet"/>
      <w:lvlText w:val="•"/>
      <w:lvlJc w:val="left"/>
      <w:pPr>
        <w:ind w:left="2771" w:hanging="707"/>
      </w:pPr>
      <w:rPr>
        <w:rFonts w:hint="default"/>
        <w:lang w:val="en-US" w:eastAsia="zh-CN" w:bidi="ar-SA"/>
      </w:rPr>
    </w:lvl>
    <w:lvl w:ilvl="4" w:tentative="0">
      <w:start w:val="0"/>
      <w:numFmt w:val="bullet"/>
      <w:lvlText w:val="•"/>
      <w:lvlJc w:val="left"/>
      <w:pPr>
        <w:ind w:left="3642" w:hanging="707"/>
      </w:pPr>
      <w:rPr>
        <w:rFonts w:hint="default"/>
        <w:lang w:val="en-US" w:eastAsia="zh-CN" w:bidi="ar-SA"/>
      </w:rPr>
    </w:lvl>
    <w:lvl w:ilvl="5" w:tentative="0">
      <w:start w:val="0"/>
      <w:numFmt w:val="bullet"/>
      <w:lvlText w:val="•"/>
      <w:lvlJc w:val="left"/>
      <w:pPr>
        <w:ind w:left="4513" w:hanging="707"/>
      </w:pPr>
      <w:rPr>
        <w:rFonts w:hint="default"/>
        <w:lang w:val="en-US" w:eastAsia="zh-CN" w:bidi="ar-SA"/>
      </w:rPr>
    </w:lvl>
    <w:lvl w:ilvl="6" w:tentative="0">
      <w:start w:val="0"/>
      <w:numFmt w:val="bullet"/>
      <w:lvlText w:val="•"/>
      <w:lvlJc w:val="left"/>
      <w:pPr>
        <w:ind w:left="5383" w:hanging="707"/>
      </w:pPr>
      <w:rPr>
        <w:rFonts w:hint="default"/>
        <w:lang w:val="en-US" w:eastAsia="zh-CN" w:bidi="ar-SA"/>
      </w:rPr>
    </w:lvl>
    <w:lvl w:ilvl="7" w:tentative="0">
      <w:start w:val="0"/>
      <w:numFmt w:val="bullet"/>
      <w:lvlText w:val="•"/>
      <w:lvlJc w:val="left"/>
      <w:pPr>
        <w:ind w:left="6254" w:hanging="707"/>
      </w:pPr>
      <w:rPr>
        <w:rFonts w:hint="default"/>
        <w:lang w:val="en-US" w:eastAsia="zh-CN" w:bidi="ar-SA"/>
      </w:rPr>
    </w:lvl>
    <w:lvl w:ilvl="8" w:tentative="0">
      <w:start w:val="0"/>
      <w:numFmt w:val="bullet"/>
      <w:lvlText w:val="•"/>
      <w:lvlJc w:val="left"/>
      <w:pPr>
        <w:ind w:left="7125" w:hanging="707"/>
      </w:pPr>
      <w:rPr>
        <w:rFonts w:hint="default"/>
        <w:lang w:val="en-US" w:eastAsia="zh-CN" w:bidi="ar-SA"/>
      </w:rPr>
    </w:lvl>
  </w:abstractNum>
  <w:abstractNum w:abstractNumId="4">
    <w:nsid w:val="625CE104"/>
    <w:multiLevelType w:val="multilevel"/>
    <w:tmpl w:val="625CE104"/>
    <w:lvl w:ilvl="0" w:tentative="0">
      <w:start w:val="1"/>
      <w:numFmt w:val="decimal"/>
      <w:lvlText w:val="（%1）"/>
      <w:lvlJc w:val="left"/>
      <w:pPr>
        <w:ind w:left="1421" w:hanging="702"/>
        <w:jc w:val="left"/>
      </w:pPr>
      <w:rPr>
        <w:rFonts w:hint="default" w:ascii="宋体" w:hAnsi="宋体" w:eastAsia="宋体" w:cs="宋体"/>
        <w:b w:val="0"/>
        <w:bCs w:val="0"/>
        <w:i w:val="0"/>
        <w:iCs w:val="0"/>
        <w:spacing w:val="-2"/>
        <w:w w:val="100"/>
        <w:position w:val="2"/>
        <w:sz w:val="26"/>
        <w:szCs w:val="26"/>
        <w:lang w:val="en-US" w:eastAsia="zh-CN" w:bidi="ar-SA"/>
      </w:rPr>
    </w:lvl>
    <w:lvl w:ilvl="1" w:tentative="0">
      <w:start w:val="0"/>
      <w:numFmt w:val="bullet"/>
      <w:lvlText w:val="•"/>
      <w:lvlJc w:val="left"/>
      <w:pPr>
        <w:ind w:left="2164" w:hanging="702"/>
      </w:pPr>
      <w:rPr>
        <w:rFonts w:hint="default"/>
        <w:lang w:val="en-US" w:eastAsia="zh-CN" w:bidi="ar-SA"/>
      </w:rPr>
    </w:lvl>
    <w:lvl w:ilvl="2" w:tentative="0">
      <w:start w:val="0"/>
      <w:numFmt w:val="bullet"/>
      <w:lvlText w:val="•"/>
      <w:lvlJc w:val="left"/>
      <w:pPr>
        <w:ind w:left="2909" w:hanging="702"/>
      </w:pPr>
      <w:rPr>
        <w:rFonts w:hint="default"/>
        <w:lang w:val="en-US" w:eastAsia="zh-CN" w:bidi="ar-SA"/>
      </w:rPr>
    </w:lvl>
    <w:lvl w:ilvl="3" w:tentative="0">
      <w:start w:val="0"/>
      <w:numFmt w:val="bullet"/>
      <w:lvlText w:val="•"/>
      <w:lvlJc w:val="left"/>
      <w:pPr>
        <w:ind w:left="3653" w:hanging="702"/>
      </w:pPr>
      <w:rPr>
        <w:rFonts w:hint="default"/>
        <w:lang w:val="en-US" w:eastAsia="zh-CN" w:bidi="ar-SA"/>
      </w:rPr>
    </w:lvl>
    <w:lvl w:ilvl="4" w:tentative="0">
      <w:start w:val="0"/>
      <w:numFmt w:val="bullet"/>
      <w:lvlText w:val="•"/>
      <w:lvlJc w:val="left"/>
      <w:pPr>
        <w:ind w:left="4398" w:hanging="702"/>
      </w:pPr>
      <w:rPr>
        <w:rFonts w:hint="default"/>
        <w:lang w:val="en-US" w:eastAsia="zh-CN" w:bidi="ar-SA"/>
      </w:rPr>
    </w:lvl>
    <w:lvl w:ilvl="5" w:tentative="0">
      <w:start w:val="0"/>
      <w:numFmt w:val="bullet"/>
      <w:lvlText w:val="•"/>
      <w:lvlJc w:val="left"/>
      <w:pPr>
        <w:ind w:left="5143" w:hanging="702"/>
      </w:pPr>
      <w:rPr>
        <w:rFonts w:hint="default"/>
        <w:lang w:val="en-US" w:eastAsia="zh-CN" w:bidi="ar-SA"/>
      </w:rPr>
    </w:lvl>
    <w:lvl w:ilvl="6" w:tentative="0">
      <w:start w:val="0"/>
      <w:numFmt w:val="bullet"/>
      <w:lvlText w:val="•"/>
      <w:lvlJc w:val="left"/>
      <w:pPr>
        <w:ind w:left="5887" w:hanging="702"/>
      </w:pPr>
      <w:rPr>
        <w:rFonts w:hint="default"/>
        <w:lang w:val="en-US" w:eastAsia="zh-CN" w:bidi="ar-SA"/>
      </w:rPr>
    </w:lvl>
    <w:lvl w:ilvl="7" w:tentative="0">
      <w:start w:val="0"/>
      <w:numFmt w:val="bullet"/>
      <w:lvlText w:val="•"/>
      <w:lvlJc w:val="left"/>
      <w:pPr>
        <w:ind w:left="6632" w:hanging="702"/>
      </w:pPr>
      <w:rPr>
        <w:rFonts w:hint="default"/>
        <w:lang w:val="en-US" w:eastAsia="zh-CN" w:bidi="ar-SA"/>
      </w:rPr>
    </w:lvl>
    <w:lvl w:ilvl="8" w:tentative="0">
      <w:start w:val="0"/>
      <w:numFmt w:val="bullet"/>
      <w:lvlText w:val="•"/>
      <w:lvlJc w:val="left"/>
      <w:pPr>
        <w:ind w:left="7377" w:hanging="702"/>
      </w:pPr>
      <w:rPr>
        <w:rFonts w:hint="default"/>
        <w:lang w:val="en-US" w:eastAsia="zh-CN" w:bidi="ar-SA"/>
      </w:rPr>
    </w:lvl>
  </w:abstractNum>
  <w:abstractNum w:abstractNumId="5">
    <w:nsid w:val="625CE10F"/>
    <w:multiLevelType w:val="multilevel"/>
    <w:tmpl w:val="625CE10F"/>
    <w:lvl w:ilvl="0" w:tentative="0">
      <w:start w:val="1"/>
      <w:numFmt w:val="decimal"/>
      <w:lvlText w:val="（%1）"/>
      <w:lvlJc w:val="left"/>
      <w:pPr>
        <w:ind w:left="1421" w:hanging="702"/>
        <w:jc w:val="left"/>
      </w:pPr>
      <w:rPr>
        <w:rFonts w:hint="default" w:ascii="宋体" w:hAnsi="宋体" w:eastAsia="宋体" w:cs="宋体"/>
        <w:b w:val="0"/>
        <w:bCs w:val="0"/>
        <w:i w:val="0"/>
        <w:iCs w:val="0"/>
        <w:spacing w:val="-2"/>
        <w:w w:val="100"/>
        <w:position w:val="2"/>
        <w:sz w:val="26"/>
        <w:szCs w:val="26"/>
        <w:lang w:val="en-US" w:eastAsia="zh-CN" w:bidi="ar-SA"/>
      </w:rPr>
    </w:lvl>
    <w:lvl w:ilvl="1" w:tentative="0">
      <w:start w:val="0"/>
      <w:numFmt w:val="bullet"/>
      <w:lvlText w:val="•"/>
      <w:lvlJc w:val="left"/>
      <w:pPr>
        <w:ind w:left="2164" w:hanging="702"/>
      </w:pPr>
      <w:rPr>
        <w:rFonts w:hint="default"/>
        <w:lang w:val="en-US" w:eastAsia="zh-CN" w:bidi="ar-SA"/>
      </w:rPr>
    </w:lvl>
    <w:lvl w:ilvl="2" w:tentative="0">
      <w:start w:val="0"/>
      <w:numFmt w:val="bullet"/>
      <w:lvlText w:val="•"/>
      <w:lvlJc w:val="left"/>
      <w:pPr>
        <w:ind w:left="2909" w:hanging="702"/>
      </w:pPr>
      <w:rPr>
        <w:rFonts w:hint="default"/>
        <w:lang w:val="en-US" w:eastAsia="zh-CN" w:bidi="ar-SA"/>
      </w:rPr>
    </w:lvl>
    <w:lvl w:ilvl="3" w:tentative="0">
      <w:start w:val="0"/>
      <w:numFmt w:val="bullet"/>
      <w:lvlText w:val="•"/>
      <w:lvlJc w:val="left"/>
      <w:pPr>
        <w:ind w:left="3653" w:hanging="702"/>
      </w:pPr>
      <w:rPr>
        <w:rFonts w:hint="default"/>
        <w:lang w:val="en-US" w:eastAsia="zh-CN" w:bidi="ar-SA"/>
      </w:rPr>
    </w:lvl>
    <w:lvl w:ilvl="4" w:tentative="0">
      <w:start w:val="0"/>
      <w:numFmt w:val="bullet"/>
      <w:lvlText w:val="•"/>
      <w:lvlJc w:val="left"/>
      <w:pPr>
        <w:ind w:left="4398" w:hanging="702"/>
      </w:pPr>
      <w:rPr>
        <w:rFonts w:hint="default"/>
        <w:lang w:val="en-US" w:eastAsia="zh-CN" w:bidi="ar-SA"/>
      </w:rPr>
    </w:lvl>
    <w:lvl w:ilvl="5" w:tentative="0">
      <w:start w:val="0"/>
      <w:numFmt w:val="bullet"/>
      <w:lvlText w:val="•"/>
      <w:lvlJc w:val="left"/>
      <w:pPr>
        <w:ind w:left="5143" w:hanging="702"/>
      </w:pPr>
      <w:rPr>
        <w:rFonts w:hint="default"/>
        <w:lang w:val="en-US" w:eastAsia="zh-CN" w:bidi="ar-SA"/>
      </w:rPr>
    </w:lvl>
    <w:lvl w:ilvl="6" w:tentative="0">
      <w:start w:val="0"/>
      <w:numFmt w:val="bullet"/>
      <w:lvlText w:val="•"/>
      <w:lvlJc w:val="left"/>
      <w:pPr>
        <w:ind w:left="5887" w:hanging="702"/>
      </w:pPr>
      <w:rPr>
        <w:rFonts w:hint="default"/>
        <w:lang w:val="en-US" w:eastAsia="zh-CN" w:bidi="ar-SA"/>
      </w:rPr>
    </w:lvl>
    <w:lvl w:ilvl="7" w:tentative="0">
      <w:start w:val="0"/>
      <w:numFmt w:val="bullet"/>
      <w:lvlText w:val="•"/>
      <w:lvlJc w:val="left"/>
      <w:pPr>
        <w:ind w:left="6632" w:hanging="702"/>
      </w:pPr>
      <w:rPr>
        <w:rFonts w:hint="default"/>
        <w:lang w:val="en-US" w:eastAsia="zh-CN" w:bidi="ar-SA"/>
      </w:rPr>
    </w:lvl>
    <w:lvl w:ilvl="8" w:tentative="0">
      <w:start w:val="0"/>
      <w:numFmt w:val="bullet"/>
      <w:lvlText w:val="•"/>
      <w:lvlJc w:val="left"/>
      <w:pPr>
        <w:ind w:left="7377" w:hanging="702"/>
      </w:pPr>
      <w:rPr>
        <w:rFonts w:hint="default"/>
        <w:lang w:val="en-US" w:eastAsia="zh-CN" w:bidi="ar-SA"/>
      </w:rPr>
    </w:lvl>
  </w:abstractNum>
  <w:abstractNum w:abstractNumId="6">
    <w:nsid w:val="625CE11A"/>
    <w:multiLevelType w:val="multilevel"/>
    <w:tmpl w:val="625CE11A"/>
    <w:lvl w:ilvl="0" w:tentative="0">
      <w:start w:val="1"/>
      <w:numFmt w:val="decimal"/>
      <w:lvlText w:val="（%1）"/>
      <w:lvlJc w:val="left"/>
      <w:pPr>
        <w:ind w:left="1421" w:hanging="702"/>
        <w:jc w:val="lef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2164" w:hanging="702"/>
      </w:pPr>
      <w:rPr>
        <w:rFonts w:hint="default"/>
        <w:lang w:val="en-US" w:eastAsia="zh-CN" w:bidi="ar-SA"/>
      </w:rPr>
    </w:lvl>
    <w:lvl w:ilvl="2" w:tentative="0">
      <w:start w:val="0"/>
      <w:numFmt w:val="bullet"/>
      <w:lvlText w:val="•"/>
      <w:lvlJc w:val="left"/>
      <w:pPr>
        <w:ind w:left="2909" w:hanging="702"/>
      </w:pPr>
      <w:rPr>
        <w:rFonts w:hint="default"/>
        <w:lang w:val="en-US" w:eastAsia="zh-CN" w:bidi="ar-SA"/>
      </w:rPr>
    </w:lvl>
    <w:lvl w:ilvl="3" w:tentative="0">
      <w:start w:val="0"/>
      <w:numFmt w:val="bullet"/>
      <w:lvlText w:val="•"/>
      <w:lvlJc w:val="left"/>
      <w:pPr>
        <w:ind w:left="3653" w:hanging="702"/>
      </w:pPr>
      <w:rPr>
        <w:rFonts w:hint="default"/>
        <w:lang w:val="en-US" w:eastAsia="zh-CN" w:bidi="ar-SA"/>
      </w:rPr>
    </w:lvl>
    <w:lvl w:ilvl="4" w:tentative="0">
      <w:start w:val="0"/>
      <w:numFmt w:val="bullet"/>
      <w:lvlText w:val="•"/>
      <w:lvlJc w:val="left"/>
      <w:pPr>
        <w:ind w:left="4398" w:hanging="702"/>
      </w:pPr>
      <w:rPr>
        <w:rFonts w:hint="default"/>
        <w:lang w:val="en-US" w:eastAsia="zh-CN" w:bidi="ar-SA"/>
      </w:rPr>
    </w:lvl>
    <w:lvl w:ilvl="5" w:tentative="0">
      <w:start w:val="0"/>
      <w:numFmt w:val="bullet"/>
      <w:lvlText w:val="•"/>
      <w:lvlJc w:val="left"/>
      <w:pPr>
        <w:ind w:left="5143" w:hanging="702"/>
      </w:pPr>
      <w:rPr>
        <w:rFonts w:hint="default"/>
        <w:lang w:val="en-US" w:eastAsia="zh-CN" w:bidi="ar-SA"/>
      </w:rPr>
    </w:lvl>
    <w:lvl w:ilvl="6" w:tentative="0">
      <w:start w:val="0"/>
      <w:numFmt w:val="bullet"/>
      <w:lvlText w:val="•"/>
      <w:lvlJc w:val="left"/>
      <w:pPr>
        <w:ind w:left="5887" w:hanging="702"/>
      </w:pPr>
      <w:rPr>
        <w:rFonts w:hint="default"/>
        <w:lang w:val="en-US" w:eastAsia="zh-CN" w:bidi="ar-SA"/>
      </w:rPr>
    </w:lvl>
    <w:lvl w:ilvl="7" w:tentative="0">
      <w:start w:val="0"/>
      <w:numFmt w:val="bullet"/>
      <w:lvlText w:val="•"/>
      <w:lvlJc w:val="left"/>
      <w:pPr>
        <w:ind w:left="6632" w:hanging="702"/>
      </w:pPr>
      <w:rPr>
        <w:rFonts w:hint="default"/>
        <w:lang w:val="en-US" w:eastAsia="zh-CN" w:bidi="ar-SA"/>
      </w:rPr>
    </w:lvl>
    <w:lvl w:ilvl="8" w:tentative="0">
      <w:start w:val="0"/>
      <w:numFmt w:val="bullet"/>
      <w:lvlText w:val="•"/>
      <w:lvlJc w:val="left"/>
      <w:pPr>
        <w:ind w:left="7377" w:hanging="702"/>
      </w:pPr>
      <w:rPr>
        <w:rFonts w:hint="default"/>
        <w:lang w:val="en-US" w:eastAsia="zh-CN" w:bidi="ar-SA"/>
      </w:rPr>
    </w:lvl>
  </w:abstractNum>
  <w:abstractNum w:abstractNumId="7">
    <w:nsid w:val="625CE125"/>
    <w:multiLevelType w:val="multilevel"/>
    <w:tmpl w:val="625CE125"/>
    <w:lvl w:ilvl="0" w:tentative="0">
      <w:start w:val="1"/>
      <w:numFmt w:val="decimal"/>
      <w:lvlText w:val="（%1）"/>
      <w:lvlJc w:val="left"/>
      <w:pPr>
        <w:ind w:left="1421" w:hanging="702"/>
        <w:jc w:val="lef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2164" w:hanging="702"/>
      </w:pPr>
      <w:rPr>
        <w:rFonts w:hint="default"/>
        <w:lang w:val="en-US" w:eastAsia="zh-CN" w:bidi="ar-SA"/>
      </w:rPr>
    </w:lvl>
    <w:lvl w:ilvl="2" w:tentative="0">
      <w:start w:val="0"/>
      <w:numFmt w:val="bullet"/>
      <w:lvlText w:val="•"/>
      <w:lvlJc w:val="left"/>
      <w:pPr>
        <w:ind w:left="2909" w:hanging="702"/>
      </w:pPr>
      <w:rPr>
        <w:rFonts w:hint="default"/>
        <w:lang w:val="en-US" w:eastAsia="zh-CN" w:bidi="ar-SA"/>
      </w:rPr>
    </w:lvl>
    <w:lvl w:ilvl="3" w:tentative="0">
      <w:start w:val="0"/>
      <w:numFmt w:val="bullet"/>
      <w:lvlText w:val="•"/>
      <w:lvlJc w:val="left"/>
      <w:pPr>
        <w:ind w:left="3653" w:hanging="702"/>
      </w:pPr>
      <w:rPr>
        <w:rFonts w:hint="default"/>
        <w:lang w:val="en-US" w:eastAsia="zh-CN" w:bidi="ar-SA"/>
      </w:rPr>
    </w:lvl>
    <w:lvl w:ilvl="4" w:tentative="0">
      <w:start w:val="0"/>
      <w:numFmt w:val="bullet"/>
      <w:lvlText w:val="•"/>
      <w:lvlJc w:val="left"/>
      <w:pPr>
        <w:ind w:left="4398" w:hanging="702"/>
      </w:pPr>
      <w:rPr>
        <w:rFonts w:hint="default"/>
        <w:lang w:val="en-US" w:eastAsia="zh-CN" w:bidi="ar-SA"/>
      </w:rPr>
    </w:lvl>
    <w:lvl w:ilvl="5" w:tentative="0">
      <w:start w:val="0"/>
      <w:numFmt w:val="bullet"/>
      <w:lvlText w:val="•"/>
      <w:lvlJc w:val="left"/>
      <w:pPr>
        <w:ind w:left="5143" w:hanging="702"/>
      </w:pPr>
      <w:rPr>
        <w:rFonts w:hint="default"/>
        <w:lang w:val="en-US" w:eastAsia="zh-CN" w:bidi="ar-SA"/>
      </w:rPr>
    </w:lvl>
    <w:lvl w:ilvl="6" w:tentative="0">
      <w:start w:val="0"/>
      <w:numFmt w:val="bullet"/>
      <w:lvlText w:val="•"/>
      <w:lvlJc w:val="left"/>
      <w:pPr>
        <w:ind w:left="5887" w:hanging="702"/>
      </w:pPr>
      <w:rPr>
        <w:rFonts w:hint="default"/>
        <w:lang w:val="en-US" w:eastAsia="zh-CN" w:bidi="ar-SA"/>
      </w:rPr>
    </w:lvl>
    <w:lvl w:ilvl="7" w:tentative="0">
      <w:start w:val="0"/>
      <w:numFmt w:val="bullet"/>
      <w:lvlText w:val="•"/>
      <w:lvlJc w:val="left"/>
      <w:pPr>
        <w:ind w:left="6632" w:hanging="702"/>
      </w:pPr>
      <w:rPr>
        <w:rFonts w:hint="default"/>
        <w:lang w:val="en-US" w:eastAsia="zh-CN" w:bidi="ar-SA"/>
      </w:rPr>
    </w:lvl>
    <w:lvl w:ilvl="8" w:tentative="0">
      <w:start w:val="0"/>
      <w:numFmt w:val="bullet"/>
      <w:lvlText w:val="•"/>
      <w:lvlJc w:val="left"/>
      <w:pPr>
        <w:ind w:left="7377" w:hanging="702"/>
      </w:pPr>
      <w:rPr>
        <w:rFonts w:hint="default"/>
        <w:lang w:val="en-US" w:eastAsia="zh-CN"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000000"/>
    <w:rsid w:val="092A3919"/>
    <w:rsid w:val="511D3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line="510" w:lineRule="exact"/>
      <w:ind w:left="803"/>
      <w:outlineLvl w:val="1"/>
    </w:pPr>
    <w:rPr>
      <w:rFonts w:ascii="Microsoft JhengHei" w:hAnsi="Microsoft JhengHei" w:eastAsia="Microsoft JhengHei" w:cs="Microsoft JhengHei"/>
      <w:b/>
      <w:bCs/>
      <w:sz w:val="32"/>
      <w:szCs w:val="32"/>
      <w:lang w:val="en-US" w:eastAsia="zh-CN" w:bidi="ar-SA"/>
    </w:rPr>
  </w:style>
  <w:style w:type="paragraph" w:styleId="3">
    <w:name w:val="heading 2"/>
    <w:basedOn w:val="1"/>
    <w:next w:val="1"/>
    <w:qFormat/>
    <w:uiPriority w:val="1"/>
    <w:pPr>
      <w:spacing w:before="5"/>
      <w:ind w:left="460"/>
      <w:outlineLvl w:val="2"/>
    </w:pPr>
    <w:rPr>
      <w:rFonts w:ascii="Microsoft JhengHei" w:hAnsi="Microsoft JhengHei" w:eastAsia="Microsoft JhengHei" w:cs="Microsoft JhengHei"/>
      <w:b/>
      <w:bCs/>
      <w:sz w:val="30"/>
      <w:szCs w:val="30"/>
      <w:lang w:val="en-US" w:eastAsia="zh-CN" w:bidi="ar-SA"/>
    </w:rPr>
  </w:style>
  <w:style w:type="paragraph" w:styleId="4">
    <w:name w:val="heading 3"/>
    <w:basedOn w:val="1"/>
    <w:next w:val="1"/>
    <w:qFormat/>
    <w:uiPriority w:val="1"/>
    <w:pPr>
      <w:spacing w:line="422" w:lineRule="exact"/>
      <w:ind w:left="721"/>
      <w:outlineLvl w:val="3"/>
    </w:pPr>
    <w:rPr>
      <w:rFonts w:ascii="Microsoft JhengHei" w:hAnsi="Microsoft JhengHei" w:eastAsia="Microsoft JhengHei" w:cs="Microsoft JhengHei"/>
      <w:b/>
      <w:bCs/>
      <w:sz w:val="28"/>
      <w:szCs w:val="28"/>
      <w:lang w:val="en-US" w:eastAsia="zh-CN" w:bidi="ar-SA"/>
    </w:rPr>
  </w:style>
  <w:style w:type="character" w:default="1" w:styleId="9">
    <w:name w:val="Default Paragraph Font"/>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160"/>
    </w:pPr>
    <w:rPr>
      <w:rFonts w:ascii="宋体" w:hAnsi="宋体" w:eastAsia="宋体" w:cs="宋体"/>
      <w:sz w:val="28"/>
      <w:szCs w:val="28"/>
      <w:lang w:val="en-US" w:eastAsia="zh-CN" w:bidi="ar-SA"/>
    </w:rPr>
  </w:style>
  <w:style w:type="paragraph" w:styleId="6">
    <w:name w:val="toc 1"/>
    <w:basedOn w:val="1"/>
    <w:next w:val="1"/>
    <w:qFormat/>
    <w:uiPriority w:val="1"/>
    <w:pPr>
      <w:spacing w:before="45"/>
      <w:ind w:left="160"/>
    </w:pPr>
    <w:rPr>
      <w:rFonts w:ascii="Microsoft JhengHei" w:hAnsi="Microsoft JhengHei" w:eastAsia="Microsoft JhengHei" w:cs="Microsoft JhengHei"/>
      <w:b/>
      <w:bCs/>
      <w:sz w:val="28"/>
      <w:szCs w:val="28"/>
      <w:lang w:val="en-US" w:eastAsia="zh-CN" w:bidi="ar-SA"/>
    </w:rPr>
  </w:style>
  <w:style w:type="paragraph" w:styleId="7">
    <w:name w:val="toc 2"/>
    <w:basedOn w:val="1"/>
    <w:next w:val="1"/>
    <w:qFormat/>
    <w:uiPriority w:val="1"/>
    <w:pPr>
      <w:spacing w:before="5"/>
      <w:ind w:left="719"/>
    </w:pPr>
    <w:rPr>
      <w:rFonts w:ascii="宋体" w:hAnsi="宋体" w:eastAsia="宋体" w:cs="宋体"/>
      <w:sz w:val="24"/>
      <w:szCs w:val="24"/>
      <w:lang w:val="en-US" w:eastAsia="zh-CN" w:bidi="ar-SA"/>
    </w:rPr>
  </w:style>
  <w:style w:type="paragraph" w:styleId="8">
    <w:name w:val="Title"/>
    <w:basedOn w:val="1"/>
    <w:qFormat/>
    <w:uiPriority w:val="1"/>
    <w:pPr>
      <w:spacing w:line="609" w:lineRule="exact"/>
      <w:ind w:right="238"/>
      <w:jc w:val="center"/>
    </w:pPr>
    <w:rPr>
      <w:rFonts w:ascii="Microsoft JhengHei" w:hAnsi="Microsoft JhengHei" w:eastAsia="Microsoft JhengHei" w:cs="Microsoft JhengHei"/>
      <w:b/>
      <w:bCs/>
      <w:sz w:val="44"/>
      <w:szCs w:val="44"/>
      <w:lang w:val="en-US" w:eastAsia="zh-CN" w:bidi="ar-SA"/>
    </w:rPr>
  </w:style>
  <w:style w:type="table" w:customStyle="1" w:styleId="11">
    <w:name w:val="Table Normal"/>
    <w:unhideWhenUsed/>
    <w:qFormat/>
    <w:uiPriority w:val="2"/>
    <w:tblPr>
      <w:tblLayout w:type="fixed"/>
      <w:tblCellMar>
        <w:top w:w="0" w:type="dxa"/>
        <w:left w:w="0" w:type="dxa"/>
        <w:bottom w:w="0" w:type="dxa"/>
        <w:right w:w="0" w:type="dxa"/>
      </w:tblCellMar>
    </w:tblPr>
  </w:style>
  <w:style w:type="paragraph" w:customStyle="1" w:styleId="12">
    <w:name w:val="List Paragraph"/>
    <w:basedOn w:val="1"/>
    <w:qFormat/>
    <w:uiPriority w:val="1"/>
    <w:pPr>
      <w:ind w:left="1421" w:hanging="703"/>
    </w:pPr>
    <w:rPr>
      <w:rFonts w:ascii="宋体" w:hAnsi="宋体" w:eastAsia="宋体" w:cs="宋体"/>
      <w:lang w:val="en-US" w:eastAsia="zh-CN" w:bidi="ar-SA"/>
    </w:rPr>
  </w:style>
  <w:style w:type="paragraph" w:customStyle="1" w:styleId="1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2022-04-13T01:46:00Z</dcterms:created>
  <dc:creator>xbany</dc:creator>
  <cp:lastModifiedBy>Administrator</cp:lastModifiedBy>
  <dcterms:modified xsi:type="dcterms:W3CDTF">2022-04-20T08:37:29Z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2016</vt:lpwstr>
  </property>
  <property fmtid="{D5CDD505-2E9C-101B-9397-08002B2CF9AE}" pid="4" name="LastSaved">
    <vt:filetime>2022-04-13T00:00:00Z</vt:filetime>
  </property>
  <property fmtid="{D5CDD505-2E9C-101B-9397-08002B2CF9AE}" pid="5" name="KSOProductBuildVer">
    <vt:lpwstr>2052-10.8.0.6370</vt:lpwstr>
  </property>
</Properties>
</file>